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10E" w:rsidRPr="008D1436" w:rsidRDefault="00D6010E" w:rsidP="008D1436">
      <w:pPr>
        <w:pStyle w:val="SSSBStandard"/>
        <w:spacing w:before="240" w:after="480"/>
        <w:rPr>
          <w:rFonts w:ascii="Arial" w:hAnsi="Arial" w:cs="Arial"/>
          <w:lang w:val="en-GB"/>
        </w:rPr>
      </w:pPr>
      <w:bookmarkStart w:id="0" w:name="_GoBack"/>
      <w:bookmarkEnd w:id="0"/>
      <w:r w:rsidRPr="008D1436">
        <w:rPr>
          <w:rFonts w:ascii="Arial" w:hAnsi="Arial" w:cs="Arial"/>
          <w:lang w:val="en-GB"/>
        </w:rPr>
        <w:t>30.</w:t>
      </w:r>
      <w:r w:rsidR="008D1436" w:rsidRPr="008D1436">
        <w:rPr>
          <w:rFonts w:ascii="Arial" w:hAnsi="Arial" w:cs="Arial"/>
          <w:lang w:val="en-GB"/>
        </w:rPr>
        <w:t xml:space="preserve"> </w:t>
      </w:r>
      <w:r w:rsidRPr="008D1436">
        <w:rPr>
          <w:rFonts w:ascii="Arial" w:hAnsi="Arial" w:cs="Arial"/>
          <w:lang w:val="en-GB"/>
        </w:rPr>
        <w:t>November</w:t>
      </w:r>
      <w:r w:rsidR="008D1436" w:rsidRPr="008D1436">
        <w:rPr>
          <w:rFonts w:ascii="Arial" w:hAnsi="Arial" w:cs="Arial"/>
          <w:lang w:val="en-GB"/>
        </w:rPr>
        <w:t xml:space="preserve"> </w:t>
      </w:r>
      <w:r w:rsidRPr="008D1436">
        <w:rPr>
          <w:rFonts w:ascii="Arial" w:hAnsi="Arial" w:cs="Arial"/>
          <w:lang w:val="en-GB"/>
        </w:rPr>
        <w:t>2011</w:t>
      </w:r>
      <w:r w:rsidR="008D1436" w:rsidRPr="008D1436">
        <w:rPr>
          <w:rFonts w:ascii="Arial" w:hAnsi="Arial" w:cs="Arial"/>
          <w:lang w:val="en-GB"/>
        </w:rPr>
        <w:t xml:space="preserve"> (Stand: 01.02.2017)</w:t>
      </w:r>
    </w:p>
    <w:p w:rsidR="008D1436" w:rsidRDefault="00D6010E" w:rsidP="008D1436">
      <w:pPr>
        <w:pStyle w:val="SSSBStandard"/>
        <w:suppressAutoHyphens/>
        <w:spacing w:after="240"/>
        <w:rPr>
          <w:rFonts w:ascii="Arial" w:hAnsi="Arial" w:cs="Arial"/>
          <w:b/>
          <w:sz w:val="22"/>
        </w:rPr>
      </w:pPr>
      <w:r w:rsidRPr="008D1436">
        <w:rPr>
          <w:rFonts w:ascii="Arial" w:hAnsi="Arial" w:cs="Arial"/>
          <w:b/>
          <w:color w:val="010000"/>
          <w:sz w:val="22"/>
        </w:rPr>
        <w:t xml:space="preserve">Verordnung </w:t>
      </w:r>
      <w:r w:rsidR="008D1436" w:rsidRPr="008D1436">
        <w:rPr>
          <w:rFonts w:ascii="Arial" w:hAnsi="Arial" w:cs="Arial"/>
          <w:b/>
          <w:color w:val="010000"/>
          <w:sz w:val="8"/>
        </w:rPr>
        <w:br/>
      </w:r>
      <w:r w:rsidR="008D1436" w:rsidRPr="008D1436">
        <w:rPr>
          <w:rFonts w:ascii="Arial" w:hAnsi="Arial" w:cs="Arial"/>
          <w:b/>
          <w:color w:val="010000"/>
          <w:sz w:val="8"/>
        </w:rPr>
        <w:br/>
      </w:r>
      <w:r w:rsidRPr="008D1436">
        <w:rPr>
          <w:rFonts w:ascii="Arial" w:hAnsi="Arial" w:cs="Arial"/>
          <w:b/>
          <w:color w:val="010000"/>
          <w:sz w:val="22"/>
        </w:rPr>
        <w:t xml:space="preserve">über die interne Revision </w:t>
      </w:r>
      <w:r w:rsidR="008D1436" w:rsidRPr="008D1436">
        <w:rPr>
          <w:rFonts w:ascii="Arial" w:hAnsi="Arial" w:cs="Arial"/>
          <w:b/>
          <w:color w:val="010000"/>
          <w:sz w:val="8"/>
        </w:rPr>
        <w:br/>
      </w:r>
      <w:r w:rsidR="008D1436" w:rsidRPr="008D1436">
        <w:rPr>
          <w:rFonts w:ascii="Arial" w:hAnsi="Arial" w:cs="Arial"/>
          <w:b/>
          <w:color w:val="010000"/>
          <w:sz w:val="8"/>
        </w:rPr>
        <w:br/>
      </w:r>
      <w:r w:rsidRPr="008D1436">
        <w:rPr>
          <w:rFonts w:ascii="Arial" w:hAnsi="Arial" w:cs="Arial"/>
          <w:b/>
          <w:color w:val="010000"/>
          <w:sz w:val="22"/>
        </w:rPr>
        <w:t>(Revisionsverordnung; RVO)</w:t>
      </w:r>
    </w:p>
    <w:p w:rsidR="008D1436" w:rsidRPr="008D1436" w:rsidRDefault="008D1436" w:rsidP="008D1436">
      <w:pPr>
        <w:pStyle w:val="SSSBStandard"/>
        <w:spacing w:before="120"/>
        <w:rPr>
          <w:rFonts w:ascii="Arial" w:hAnsi="Arial" w:cs="Arial"/>
          <w:lang w:val="en-GB"/>
        </w:rPr>
      </w:pPr>
      <w:r w:rsidRPr="008D1436">
        <w:rPr>
          <w:rFonts w:ascii="Arial" w:hAnsi="Arial" w:cs="Arial"/>
          <w:i/>
          <w:lang w:val="en-GB"/>
        </w:rPr>
        <w:t>Der Gemeinderat der Stadt Bern,</w:t>
      </w:r>
    </w:p>
    <w:p w:rsidR="008D1436" w:rsidRDefault="008D1436" w:rsidP="008D1436">
      <w:pPr>
        <w:pStyle w:val="SSSBStandard"/>
        <w:spacing w:before="120"/>
        <w:rPr>
          <w:rFonts w:ascii="Arial" w:hAnsi="Arial" w:cs="Arial"/>
          <w:lang w:val="en-GB"/>
        </w:rPr>
      </w:pPr>
      <w:r w:rsidRPr="008D1436">
        <w:rPr>
          <w:rFonts w:ascii="Arial" w:hAnsi="Arial" w:cs="Arial"/>
          <w:lang w:val="en-GB"/>
        </w:rPr>
        <w:t>gestützt auf</w:t>
      </w:r>
    </w:p>
    <w:p w:rsidR="008D1436" w:rsidRDefault="008D1436" w:rsidP="008D1436">
      <w:pPr>
        <w:pStyle w:val="SSSBAufzhlung3"/>
        <w:ind w:left="357"/>
        <w:rPr>
          <w:lang w:val="en-GB"/>
        </w:rPr>
      </w:pPr>
      <w:r>
        <w:rPr>
          <w:lang w:val="en-GB"/>
        </w:rPr>
        <w:t>–</w:t>
      </w:r>
      <w:r>
        <w:rPr>
          <w:lang w:val="en-GB"/>
        </w:rPr>
        <w:tab/>
        <w:t>die Artikel 70 und 71 des Gemeindegesetzes vom 16. März 1998</w:t>
      </w:r>
      <w:r w:rsidR="000C13FA" w:rsidRPr="000C13FA">
        <w:rPr>
          <w:rStyle w:val="Funotenzeichen"/>
          <w:sz w:val="22"/>
          <w:lang w:val="en-GB"/>
        </w:rPr>
        <w:footnoteReference w:id="1"/>
      </w:r>
      <w:r>
        <w:rPr>
          <w:lang w:val="en-GB"/>
        </w:rPr>
        <w:t>;</w:t>
      </w:r>
    </w:p>
    <w:p w:rsidR="008D1436" w:rsidRDefault="008D1436" w:rsidP="008D1436">
      <w:pPr>
        <w:pStyle w:val="SSSBAufzhlung3"/>
        <w:ind w:left="357"/>
        <w:rPr>
          <w:lang w:val="en-GB"/>
        </w:rPr>
      </w:pPr>
      <w:r>
        <w:rPr>
          <w:lang w:val="en-GB"/>
        </w:rPr>
        <w:t>–</w:t>
      </w:r>
      <w:r>
        <w:rPr>
          <w:lang w:val="en-GB"/>
        </w:rPr>
        <w:tab/>
        <w:t>Artikel 93 Absatz 3, Artikel 100 Absatz 2 Buchstabe a, Artikel 124 Absatz 2 und Artikel 126 der Gemeindeordnung vom 3. Dezember 1998</w:t>
      </w:r>
      <w:r w:rsidR="000C13FA" w:rsidRPr="000C13FA">
        <w:rPr>
          <w:rStyle w:val="Funotenzeichen"/>
          <w:sz w:val="22"/>
          <w:lang w:val="en-GB"/>
        </w:rPr>
        <w:footnoteReference w:id="2"/>
      </w:r>
      <w:r>
        <w:rPr>
          <w:lang w:val="en-GB"/>
        </w:rPr>
        <w:t>;</w:t>
      </w:r>
    </w:p>
    <w:p w:rsidR="008D1436" w:rsidRDefault="008D1436" w:rsidP="008D1436">
      <w:pPr>
        <w:pStyle w:val="SSSBStandard"/>
        <w:spacing w:before="120"/>
        <w:rPr>
          <w:rFonts w:ascii="Arial" w:hAnsi="Arial" w:cs="Arial"/>
          <w:lang w:val="en-GB"/>
        </w:rPr>
      </w:pPr>
      <w:r w:rsidRPr="008D1436">
        <w:rPr>
          <w:rFonts w:ascii="Arial" w:hAnsi="Arial" w:cs="Arial"/>
          <w:i/>
          <w:lang w:val="en-GB"/>
        </w:rPr>
        <w:t>beschliesst:</w:t>
      </w:r>
    </w:p>
    <w:p w:rsidR="008D1436" w:rsidRDefault="00D6010E" w:rsidP="008D1436">
      <w:pPr>
        <w:pStyle w:val="SSSBSec"/>
      </w:pPr>
      <w:r w:rsidRPr="008D1436">
        <w:rPr>
          <w:lang w:val="fr-CH"/>
        </w:rPr>
        <w:t xml:space="preserve">1. </w:t>
      </w:r>
      <w:r w:rsidRPr="008D1436">
        <w:t>Abschnitt:</w:t>
      </w:r>
      <w:r w:rsidR="008D1436">
        <w:t xml:space="preserve"> </w:t>
      </w:r>
      <w:r w:rsidRPr="008D1436">
        <w:t>Zweck</w:t>
      </w:r>
    </w:p>
    <w:p w:rsidR="008D1436" w:rsidRDefault="00D6010E" w:rsidP="000C13FA">
      <w:pPr>
        <w:pStyle w:val="SSSBArtikel"/>
        <w:spacing w:before="120"/>
        <w:rPr>
          <w:lang w:val="en-GB"/>
        </w:rPr>
      </w:pPr>
      <w:r w:rsidRPr="008D1436">
        <w:rPr>
          <w:b/>
          <w:lang w:val="en-GB"/>
        </w:rPr>
        <w:t>Art. 1</w:t>
      </w:r>
      <w:r w:rsidR="008D1436">
        <w:rPr>
          <w:b/>
          <w:lang w:val="en-GB"/>
        </w:rPr>
        <w:t xml:space="preserve">   </w:t>
      </w:r>
      <w:r w:rsidRPr="008D1436">
        <w:rPr>
          <w:lang w:val="en-GB"/>
        </w:rPr>
        <w:t>Gegenstand</w:t>
      </w:r>
    </w:p>
    <w:p w:rsidR="008D1436" w:rsidRDefault="00D6010E" w:rsidP="008D1436">
      <w:pPr>
        <w:pStyle w:val="SSSBAbsatz"/>
        <w:rPr>
          <w:sz w:val="22"/>
        </w:rPr>
      </w:pPr>
      <w:r w:rsidRPr="008D1436">
        <w:rPr>
          <w:position w:val="12"/>
          <w:sz w:val="18"/>
        </w:rPr>
        <w:t>1</w:t>
      </w:r>
      <w:r w:rsidR="008D1436">
        <w:rPr>
          <w:position w:val="12"/>
          <w:sz w:val="18"/>
        </w:rPr>
        <w:t xml:space="preserve"> </w:t>
      </w:r>
      <w:r w:rsidRPr="008D1436">
        <w:t>Diese Verordnung hält die Ziele, die Aufgaben, die Kompetenzen und die Verantwortung der internen Revision fest</w:t>
      </w:r>
      <w:r w:rsidRPr="008D1436">
        <w:rPr>
          <w:sz w:val="22"/>
        </w:rPr>
        <w:t>.</w:t>
      </w:r>
    </w:p>
    <w:p w:rsidR="008D1436" w:rsidRDefault="00D6010E" w:rsidP="008D1436">
      <w:pPr>
        <w:pStyle w:val="SSSBAbsatz"/>
        <w:rPr>
          <w:sz w:val="22"/>
        </w:rPr>
      </w:pPr>
      <w:r w:rsidRPr="008D1436">
        <w:rPr>
          <w:position w:val="12"/>
          <w:sz w:val="18"/>
        </w:rPr>
        <w:t>2</w:t>
      </w:r>
      <w:r w:rsidR="008D1436">
        <w:rPr>
          <w:position w:val="12"/>
          <w:sz w:val="18"/>
        </w:rPr>
        <w:t xml:space="preserve"> </w:t>
      </w:r>
      <w:r w:rsidRPr="008D1436">
        <w:t>Sie bestimmt die Aufgaben des Finanzinspektorats und regelt dessen Organisation und die Stellung gegenüber Stadtverwaltung und externer Revision</w:t>
      </w:r>
      <w:r w:rsidRPr="008D1436">
        <w:rPr>
          <w:sz w:val="22"/>
        </w:rPr>
        <w:t>.</w:t>
      </w:r>
    </w:p>
    <w:p w:rsidR="008D1436" w:rsidRDefault="00D6010E" w:rsidP="008D1436">
      <w:pPr>
        <w:pStyle w:val="SSSBArtikel"/>
      </w:pPr>
      <w:r w:rsidRPr="008D1436">
        <w:rPr>
          <w:b/>
        </w:rPr>
        <w:t>Art. 2</w:t>
      </w:r>
      <w:r w:rsidR="008D1436">
        <w:rPr>
          <w:b/>
        </w:rPr>
        <w:t xml:space="preserve">   </w:t>
      </w:r>
      <w:r w:rsidRPr="008D1436">
        <w:t xml:space="preserve">Ziel der internen Revision </w:t>
      </w:r>
    </w:p>
    <w:p w:rsidR="008D1436" w:rsidRDefault="00D6010E" w:rsidP="008D1436">
      <w:pPr>
        <w:pStyle w:val="SSSBAbsatz"/>
      </w:pPr>
      <w:r w:rsidRPr="008D1436">
        <w:t>Die interne Revision unterstützt den Gemeinderat bei der Finanzaufsicht über die Verwaltung, bei der Überprüfung der städtischen Unternehmungen sowie bei der Kontrolle über die Verwendung der Mittel bei Leistungsverträgen.</w:t>
      </w:r>
    </w:p>
    <w:p w:rsidR="008D1436" w:rsidRDefault="00D6010E" w:rsidP="008D1436">
      <w:pPr>
        <w:pStyle w:val="SSSBSec"/>
        <w:rPr>
          <w:lang w:val="en-GB"/>
        </w:rPr>
      </w:pPr>
      <w:r w:rsidRPr="008D1436">
        <w:rPr>
          <w:lang w:val="en-GB"/>
        </w:rPr>
        <w:t>2. Abschnitt:</w:t>
      </w:r>
      <w:r w:rsidR="008D1436">
        <w:rPr>
          <w:lang w:val="en-GB"/>
        </w:rPr>
        <w:t xml:space="preserve"> </w:t>
      </w:r>
      <w:r w:rsidRPr="008D1436">
        <w:rPr>
          <w:lang w:val="en-GB"/>
        </w:rPr>
        <w:t>Organisation</w:t>
      </w:r>
    </w:p>
    <w:p w:rsidR="008D1436" w:rsidRDefault="00D6010E" w:rsidP="000C13FA">
      <w:pPr>
        <w:pStyle w:val="SSSBArtikel"/>
        <w:spacing w:before="120"/>
        <w:rPr>
          <w:lang w:val="en-GB"/>
        </w:rPr>
      </w:pPr>
      <w:r w:rsidRPr="008D1436">
        <w:rPr>
          <w:b/>
          <w:lang w:val="en-GB"/>
        </w:rPr>
        <w:t>Art. 3</w:t>
      </w:r>
      <w:r w:rsidR="008D1436">
        <w:rPr>
          <w:b/>
          <w:lang w:val="en-GB"/>
        </w:rPr>
        <w:t xml:space="preserve">   </w:t>
      </w:r>
      <w:r w:rsidRPr="008D1436">
        <w:rPr>
          <w:lang w:val="en-GB"/>
        </w:rPr>
        <w:t>Grundsätze</w:t>
      </w:r>
    </w:p>
    <w:p w:rsidR="008D1436" w:rsidRDefault="00D6010E" w:rsidP="008D1436">
      <w:pPr>
        <w:pStyle w:val="SSSBAbsatz"/>
      </w:pPr>
      <w:r w:rsidRPr="008D1436">
        <w:rPr>
          <w:position w:val="12"/>
          <w:sz w:val="18"/>
        </w:rPr>
        <w:t>1</w:t>
      </w:r>
      <w:r w:rsidR="008D1436">
        <w:rPr>
          <w:position w:val="12"/>
          <w:sz w:val="18"/>
        </w:rPr>
        <w:t xml:space="preserve"> </w:t>
      </w:r>
      <w:r w:rsidRPr="008D1436">
        <w:t>Die interne Revision wird durch das Finanzinspektorat wahrgenommen.</w:t>
      </w:r>
    </w:p>
    <w:p w:rsidR="008D1436" w:rsidRDefault="00D6010E" w:rsidP="008D1436">
      <w:pPr>
        <w:pStyle w:val="SSSBAbsatz"/>
      </w:pPr>
      <w:r w:rsidRPr="008D1436">
        <w:rPr>
          <w:position w:val="12"/>
          <w:sz w:val="18"/>
        </w:rPr>
        <w:t>2</w:t>
      </w:r>
      <w:r w:rsidR="008D1436">
        <w:rPr>
          <w:position w:val="12"/>
          <w:sz w:val="18"/>
        </w:rPr>
        <w:t xml:space="preserve"> </w:t>
      </w:r>
      <w:r w:rsidRPr="008D1436">
        <w:t>Das Finanzinspektorat ist im Handelsregister eingetragen und bei der Eidgenössischen Revisionsaufsichtsbehörde als Revisionsexperte registriert. Es untersteht den Bestimmungen zur Qualitätssicherung gemäss dem Bundesgesetz vom 16. Dezember 2005</w:t>
      </w:r>
      <w:r w:rsidR="000C13FA" w:rsidRPr="000C13FA">
        <w:rPr>
          <w:rStyle w:val="Funotenzeichen"/>
          <w:sz w:val="22"/>
        </w:rPr>
        <w:footnoteReference w:id="3"/>
      </w:r>
      <w:r w:rsidR="008D1436">
        <w:t xml:space="preserve"> </w:t>
      </w:r>
      <w:r w:rsidRPr="008D1436">
        <w:t xml:space="preserve">über die Zulassung und Beaufsichtigung der Revisorinnen und Revisoren. </w:t>
      </w:r>
    </w:p>
    <w:p w:rsidR="008D1436" w:rsidRDefault="00D6010E" w:rsidP="008D1436">
      <w:pPr>
        <w:pStyle w:val="SSSBAbsatz"/>
      </w:pPr>
      <w:r w:rsidRPr="008D1436">
        <w:rPr>
          <w:position w:val="12"/>
          <w:sz w:val="18"/>
        </w:rPr>
        <w:t>3</w:t>
      </w:r>
      <w:r w:rsidR="008D1436">
        <w:rPr>
          <w:position w:val="12"/>
          <w:sz w:val="18"/>
        </w:rPr>
        <w:t xml:space="preserve"> </w:t>
      </w:r>
      <w:r w:rsidRPr="008D1436">
        <w:t>Die Tätigkeit des Finanzinspektorats bestimmt sich nach den Internationalen Standards für die berufliche Praxis der Internen Revision.</w:t>
      </w:r>
    </w:p>
    <w:p w:rsidR="008D1436" w:rsidRDefault="00D6010E" w:rsidP="008D1436">
      <w:pPr>
        <w:pStyle w:val="SSSBArtikel"/>
        <w:rPr>
          <w:lang w:val="en-GB"/>
        </w:rPr>
      </w:pPr>
      <w:r w:rsidRPr="008D1436">
        <w:rPr>
          <w:b/>
          <w:lang w:val="en-GB"/>
        </w:rPr>
        <w:t>Art. 4</w:t>
      </w:r>
      <w:r w:rsidR="008D1436">
        <w:rPr>
          <w:b/>
          <w:lang w:val="en-GB"/>
        </w:rPr>
        <w:t xml:space="preserve">   </w:t>
      </w:r>
      <w:r w:rsidRPr="008D1436">
        <w:rPr>
          <w:lang w:val="en-GB"/>
        </w:rPr>
        <w:t>Leitung</w:t>
      </w:r>
    </w:p>
    <w:p w:rsidR="008D1436" w:rsidRDefault="00D6010E" w:rsidP="008D1436">
      <w:pPr>
        <w:pStyle w:val="SSSBAbsatz"/>
      </w:pPr>
      <w:r w:rsidRPr="008D1436">
        <w:rPr>
          <w:position w:val="12"/>
          <w:sz w:val="18"/>
        </w:rPr>
        <w:t>1</w:t>
      </w:r>
      <w:r w:rsidR="008D1436">
        <w:rPr>
          <w:position w:val="12"/>
          <w:sz w:val="18"/>
        </w:rPr>
        <w:t xml:space="preserve"> </w:t>
      </w:r>
      <w:r w:rsidRPr="008D1436">
        <w:t>Die Leitung des Finanzinspektorats obliegt dem Finanzinspektor oder der Finanzinspektorin.</w:t>
      </w:r>
    </w:p>
    <w:p w:rsidR="008D1436" w:rsidRDefault="00D6010E" w:rsidP="008D1436">
      <w:pPr>
        <w:pStyle w:val="SSSBAbsatz"/>
      </w:pPr>
      <w:r w:rsidRPr="008D1436">
        <w:rPr>
          <w:position w:val="12"/>
          <w:sz w:val="18"/>
        </w:rPr>
        <w:lastRenderedPageBreak/>
        <w:t>2</w:t>
      </w:r>
      <w:r w:rsidR="008D1436">
        <w:rPr>
          <w:position w:val="12"/>
          <w:sz w:val="18"/>
        </w:rPr>
        <w:t xml:space="preserve"> </w:t>
      </w:r>
      <w:r w:rsidRPr="008D1436">
        <w:t>Sie entwickelt und pflegt ein Programm zur Qualitätssicherung und -verbes-</w:t>
      </w:r>
      <w:r w:rsidR="008D1436">
        <w:br/>
      </w:r>
      <w:r w:rsidRPr="008D1436">
        <w:t>serung im Finanzinspektorat.</w:t>
      </w:r>
    </w:p>
    <w:p w:rsidR="008D1436" w:rsidRDefault="00D6010E" w:rsidP="008D1436">
      <w:pPr>
        <w:pStyle w:val="SSSBAbsatz"/>
        <w:rPr>
          <w:sz w:val="22"/>
        </w:rPr>
      </w:pPr>
      <w:r w:rsidRPr="008D1436">
        <w:rPr>
          <w:position w:val="12"/>
          <w:sz w:val="18"/>
        </w:rPr>
        <w:t>3</w:t>
      </w:r>
      <w:r w:rsidR="008D1436">
        <w:rPr>
          <w:position w:val="12"/>
          <w:sz w:val="18"/>
        </w:rPr>
        <w:t xml:space="preserve"> </w:t>
      </w:r>
      <w:r w:rsidRPr="008D1436">
        <w:t>Sie legt Richtlinien und Verfahren für die Durchführung der Prüfungen fest</w:t>
      </w:r>
      <w:r w:rsidRPr="008D1436">
        <w:rPr>
          <w:sz w:val="22"/>
        </w:rPr>
        <w:t>.</w:t>
      </w:r>
    </w:p>
    <w:p w:rsidR="008D1436" w:rsidRDefault="00D6010E" w:rsidP="008D1436">
      <w:pPr>
        <w:pStyle w:val="SSSBArtikel"/>
        <w:rPr>
          <w:lang w:val="en-GB"/>
        </w:rPr>
      </w:pPr>
      <w:r w:rsidRPr="008D1436">
        <w:rPr>
          <w:b/>
          <w:lang w:val="en-GB"/>
        </w:rPr>
        <w:t>Art. 5</w:t>
      </w:r>
      <w:r w:rsidR="008D1436">
        <w:rPr>
          <w:b/>
          <w:lang w:val="en-GB"/>
        </w:rPr>
        <w:t xml:space="preserve">   </w:t>
      </w:r>
      <w:r w:rsidRPr="008D1436">
        <w:rPr>
          <w:lang w:val="en-GB"/>
        </w:rPr>
        <w:t>Antragsrecht</w:t>
      </w:r>
    </w:p>
    <w:p w:rsidR="008D1436" w:rsidRDefault="00D6010E" w:rsidP="008D1436">
      <w:pPr>
        <w:pStyle w:val="SSSBAbsatz"/>
      </w:pPr>
      <w:r w:rsidRPr="008D1436">
        <w:t>Die Leitung des Finanzinspektorats kann dem Gemeinderat Antrag stellen. Es gilt Artikel 8 der Verordnung vom 12. März 2003</w:t>
      </w:r>
      <w:r w:rsidR="000C13FA" w:rsidRPr="000C13FA">
        <w:rPr>
          <w:rStyle w:val="Funotenzeichen"/>
          <w:sz w:val="22"/>
        </w:rPr>
        <w:footnoteReference w:id="4"/>
      </w:r>
      <w:r w:rsidR="008D1436">
        <w:t xml:space="preserve"> </w:t>
      </w:r>
      <w:r w:rsidRPr="008D1436">
        <w:t>über die Geschäftsführung des Gemeinderats der Stadt Bern.</w:t>
      </w:r>
    </w:p>
    <w:p w:rsidR="008D1436" w:rsidRDefault="00D6010E" w:rsidP="008D1436">
      <w:pPr>
        <w:pStyle w:val="SSSBArtikel"/>
        <w:rPr>
          <w:lang w:val="en-GB"/>
        </w:rPr>
      </w:pPr>
      <w:r w:rsidRPr="008D1436">
        <w:rPr>
          <w:b/>
          <w:lang w:val="en-GB"/>
        </w:rPr>
        <w:t>Art. 6</w:t>
      </w:r>
      <w:r w:rsidR="008D1436">
        <w:rPr>
          <w:b/>
          <w:lang w:val="en-GB"/>
        </w:rPr>
        <w:t xml:space="preserve">   </w:t>
      </w:r>
      <w:r w:rsidRPr="008D1436">
        <w:rPr>
          <w:lang w:val="en-GB"/>
        </w:rPr>
        <w:t>Unterstellung</w:t>
      </w:r>
    </w:p>
    <w:p w:rsidR="008D1436" w:rsidRDefault="00D6010E" w:rsidP="008D1436">
      <w:pPr>
        <w:pStyle w:val="SSSBAbsatz"/>
      </w:pPr>
      <w:r w:rsidRPr="008D1436">
        <w:rPr>
          <w:position w:val="12"/>
          <w:sz w:val="18"/>
        </w:rPr>
        <w:t>1</w:t>
      </w:r>
      <w:r w:rsidR="008D1436">
        <w:rPr>
          <w:position w:val="12"/>
          <w:sz w:val="18"/>
        </w:rPr>
        <w:t xml:space="preserve"> </w:t>
      </w:r>
      <w:r w:rsidRPr="008D1436">
        <w:t xml:space="preserve">Die Leitung des Finanzinspektorats ist dem Gemeinderat unterstellt. </w:t>
      </w:r>
    </w:p>
    <w:p w:rsidR="008D1436" w:rsidRDefault="00D6010E" w:rsidP="008D1436">
      <w:pPr>
        <w:pStyle w:val="SSSBAbsatz"/>
      </w:pPr>
      <w:r w:rsidRPr="008D1436">
        <w:rPr>
          <w:position w:val="12"/>
          <w:sz w:val="18"/>
        </w:rPr>
        <w:t>2</w:t>
      </w:r>
      <w:r w:rsidR="008D1436">
        <w:rPr>
          <w:position w:val="12"/>
          <w:sz w:val="18"/>
        </w:rPr>
        <w:t xml:space="preserve"> </w:t>
      </w:r>
      <w:r w:rsidRPr="008D1436">
        <w:t>Der Direktor oder die Direktorin für Finanzen, Personal und Informatik nimmt im Auftrag und in Vertretung des Gemeinderats die Führung der Finanzinspektorin oder des Finanzinspektors wahr.</w:t>
      </w:r>
    </w:p>
    <w:p w:rsidR="008D1436" w:rsidRDefault="00D6010E" w:rsidP="008D1436">
      <w:pPr>
        <w:pStyle w:val="SSSBAbsatz"/>
      </w:pPr>
      <w:r w:rsidRPr="008D1436">
        <w:rPr>
          <w:position w:val="12"/>
          <w:sz w:val="18"/>
        </w:rPr>
        <w:t>3</w:t>
      </w:r>
      <w:r w:rsidR="008D1436">
        <w:rPr>
          <w:position w:val="12"/>
          <w:sz w:val="18"/>
        </w:rPr>
        <w:t xml:space="preserve"> </w:t>
      </w:r>
      <w:r w:rsidRPr="008D1436">
        <w:t>Die jährliche Beurteilung sowie personalrechtliche Massnahmen im Sinn von Artikel 72ff. des Personalreglements der Stadt Bern vom 21. November 1991</w:t>
      </w:r>
      <w:r w:rsidR="000C13FA" w:rsidRPr="000C13FA">
        <w:rPr>
          <w:rStyle w:val="Funotenzeichen"/>
          <w:sz w:val="22"/>
        </w:rPr>
        <w:footnoteReference w:id="5"/>
      </w:r>
      <w:r w:rsidR="008D1436">
        <w:t xml:space="preserve"> </w:t>
      </w:r>
      <w:r w:rsidRPr="008D1436">
        <w:t>(Disziplinarmassnahmen) sind vom Gemeinderat zu genehmigen.</w:t>
      </w:r>
    </w:p>
    <w:p w:rsidR="008D1436" w:rsidRDefault="00D6010E" w:rsidP="008D1436">
      <w:pPr>
        <w:pStyle w:val="SSSBArtikel"/>
        <w:rPr>
          <w:lang w:val="en-GB"/>
        </w:rPr>
      </w:pPr>
      <w:r w:rsidRPr="008D1436">
        <w:rPr>
          <w:b/>
          <w:lang w:val="en-GB"/>
        </w:rPr>
        <w:t>Art. 7</w:t>
      </w:r>
      <w:r w:rsidR="008D1436">
        <w:rPr>
          <w:b/>
          <w:lang w:val="en-GB"/>
        </w:rPr>
        <w:t xml:space="preserve">   </w:t>
      </w:r>
      <w:r w:rsidRPr="008D1436">
        <w:rPr>
          <w:lang w:val="en-GB"/>
        </w:rPr>
        <w:t>Budgetierung</w:t>
      </w:r>
    </w:p>
    <w:p w:rsidR="008D1436" w:rsidRDefault="00D6010E" w:rsidP="008D1436">
      <w:pPr>
        <w:pStyle w:val="SSSBAbsatz"/>
      </w:pPr>
      <w:r w:rsidRPr="008D1436">
        <w:t>Die Direktorin oder der Direktor für Finanzen, Personal und Informatik stellt dem Gemeinderat Antrag über den Integrierten Aufgaben- und Finanzplan und das Budget des Finanzinspektorats. Abweichende Anträge des Finanzinspektorats sind dem Gemeinderat zur Kenntnis zu bringen.</w:t>
      </w:r>
    </w:p>
    <w:p w:rsidR="008D1436" w:rsidRDefault="00D6010E" w:rsidP="008D1436">
      <w:pPr>
        <w:pStyle w:val="SSSBArtikel"/>
        <w:rPr>
          <w:lang w:val="en-GB"/>
        </w:rPr>
      </w:pPr>
      <w:r w:rsidRPr="008D1436">
        <w:rPr>
          <w:b/>
          <w:lang w:val="en-GB"/>
        </w:rPr>
        <w:t>Art. 8</w:t>
      </w:r>
      <w:r w:rsidR="008D1436">
        <w:rPr>
          <w:b/>
          <w:lang w:val="en-GB"/>
        </w:rPr>
        <w:t xml:space="preserve">   </w:t>
      </w:r>
      <w:r w:rsidRPr="008D1436">
        <w:rPr>
          <w:lang w:val="en-GB"/>
        </w:rPr>
        <w:t xml:space="preserve">Unabhängigkeit </w:t>
      </w:r>
    </w:p>
    <w:p w:rsidR="008D1436" w:rsidRDefault="00D6010E" w:rsidP="008D1436">
      <w:pPr>
        <w:pStyle w:val="SSSBAbsatz"/>
      </w:pPr>
      <w:r w:rsidRPr="008D1436">
        <w:rPr>
          <w:position w:val="12"/>
          <w:sz w:val="18"/>
        </w:rPr>
        <w:t>1</w:t>
      </w:r>
      <w:r w:rsidR="008D1436">
        <w:rPr>
          <w:position w:val="12"/>
          <w:sz w:val="18"/>
        </w:rPr>
        <w:t xml:space="preserve"> </w:t>
      </w:r>
      <w:r w:rsidRPr="008D1436">
        <w:t>Das Finanzinspektorat ist gegenüber der Verwaltung unabhängig.</w:t>
      </w:r>
    </w:p>
    <w:p w:rsidR="008D1436" w:rsidRDefault="00D6010E" w:rsidP="008D1436">
      <w:pPr>
        <w:pStyle w:val="SSSBAbsatz"/>
      </w:pPr>
      <w:r w:rsidRPr="008D1436">
        <w:rPr>
          <w:position w:val="12"/>
          <w:sz w:val="18"/>
        </w:rPr>
        <w:t>2</w:t>
      </w:r>
      <w:r w:rsidR="008D1436">
        <w:rPr>
          <w:position w:val="12"/>
          <w:sz w:val="18"/>
        </w:rPr>
        <w:t xml:space="preserve"> </w:t>
      </w:r>
      <w:r w:rsidRPr="008D1436">
        <w:t>Wer der Aufsicht des Finanzinspektorats unterstellt ist, hat ihm jede Unterstützung bei der Durchführung seiner Aufgabe zu gewähren.</w:t>
      </w:r>
    </w:p>
    <w:p w:rsidR="008D1436" w:rsidRDefault="00D6010E" w:rsidP="008D1436">
      <w:pPr>
        <w:pStyle w:val="SSSBAbsatz"/>
      </w:pPr>
      <w:r w:rsidRPr="008D1436">
        <w:rPr>
          <w:position w:val="12"/>
          <w:sz w:val="18"/>
        </w:rPr>
        <w:t>3</w:t>
      </w:r>
      <w:r w:rsidR="008D1436">
        <w:rPr>
          <w:position w:val="12"/>
          <w:sz w:val="18"/>
        </w:rPr>
        <w:t xml:space="preserve"> </w:t>
      </w:r>
      <w:r w:rsidRPr="008D1436">
        <w:t>Die Mitarbeitenden des Finanzinspektorats haben im Rahmen ihrer Prüfungstätigkeit ohne Einschränkungen Zugang zu Personal, Aufzeichnungen und Vermögensgegenständen.</w:t>
      </w:r>
    </w:p>
    <w:p w:rsidR="008D1436" w:rsidRDefault="00D6010E" w:rsidP="008D1436">
      <w:pPr>
        <w:pStyle w:val="SSSBArtikel"/>
      </w:pPr>
      <w:r w:rsidRPr="008D1436">
        <w:rPr>
          <w:b/>
        </w:rPr>
        <w:t>Art. 9</w:t>
      </w:r>
      <w:r w:rsidR="008D1436">
        <w:rPr>
          <w:b/>
        </w:rPr>
        <w:t xml:space="preserve">   </w:t>
      </w:r>
      <w:r w:rsidRPr="008D1436">
        <w:t>Verhältnis zur externen Revisionsstelle</w:t>
      </w:r>
    </w:p>
    <w:p w:rsidR="008D1436" w:rsidRDefault="00D6010E" w:rsidP="008D1436">
      <w:pPr>
        <w:pStyle w:val="SSSBAbsatz"/>
      </w:pPr>
      <w:r w:rsidRPr="008D1436">
        <w:rPr>
          <w:position w:val="12"/>
          <w:sz w:val="18"/>
        </w:rPr>
        <w:t>1</w:t>
      </w:r>
      <w:r w:rsidR="008D1436">
        <w:rPr>
          <w:position w:val="12"/>
          <w:sz w:val="18"/>
        </w:rPr>
        <w:t xml:space="preserve"> </w:t>
      </w:r>
      <w:r w:rsidRPr="008D1436">
        <w:t>Die externe Revisionsstelle ist das verwaltungsunabhängige Rechnungsprüfungsorgan im Sinn von Artikel 72 GG. Dieses untersteht und berichtet dem Stadtrat.</w:t>
      </w:r>
    </w:p>
    <w:p w:rsidR="008D1436" w:rsidRDefault="00D6010E" w:rsidP="008D1436">
      <w:pPr>
        <w:pStyle w:val="SSSBAbsatz"/>
      </w:pPr>
      <w:r w:rsidRPr="008D1436">
        <w:rPr>
          <w:position w:val="12"/>
          <w:sz w:val="18"/>
        </w:rPr>
        <w:t>2</w:t>
      </w:r>
      <w:r w:rsidR="008D1436">
        <w:rPr>
          <w:position w:val="12"/>
          <w:sz w:val="18"/>
        </w:rPr>
        <w:t xml:space="preserve"> </w:t>
      </w:r>
      <w:r w:rsidRPr="008D1436">
        <w:t>Das Finanzinspektorat unterliegt der Prüfung durch die externe Revisionsstelle.</w:t>
      </w:r>
    </w:p>
    <w:p w:rsidR="008D1436" w:rsidRDefault="00D6010E" w:rsidP="008D1436">
      <w:pPr>
        <w:pStyle w:val="SSSBAbsatz"/>
        <w:rPr>
          <w:sz w:val="22"/>
        </w:rPr>
      </w:pPr>
      <w:r w:rsidRPr="008D1436">
        <w:rPr>
          <w:position w:val="12"/>
          <w:sz w:val="18"/>
        </w:rPr>
        <w:t>3</w:t>
      </w:r>
      <w:r w:rsidR="008D1436">
        <w:rPr>
          <w:position w:val="12"/>
          <w:sz w:val="18"/>
        </w:rPr>
        <w:t xml:space="preserve"> </w:t>
      </w:r>
      <w:r w:rsidRPr="008D1436">
        <w:t>Die Leitung des Finanzinspektorats koordiniert ihre Aktivitäten mit der externen Revisionsstelle, damit eine ordnungsgemässe Abdeckung aller Bereiche erzielt und Doppelspurigkeiten vermieden werden</w:t>
      </w:r>
      <w:r w:rsidRPr="008D1436">
        <w:rPr>
          <w:sz w:val="22"/>
        </w:rPr>
        <w:t>.</w:t>
      </w:r>
    </w:p>
    <w:p w:rsidR="008D1436" w:rsidRDefault="00D6010E" w:rsidP="008D1436">
      <w:pPr>
        <w:pStyle w:val="SSSBAbsatz"/>
        <w:rPr>
          <w:sz w:val="22"/>
        </w:rPr>
      </w:pPr>
      <w:r w:rsidRPr="008D1436">
        <w:rPr>
          <w:position w:val="12"/>
          <w:sz w:val="18"/>
        </w:rPr>
        <w:t>4</w:t>
      </w:r>
      <w:r w:rsidR="008D1436">
        <w:rPr>
          <w:position w:val="12"/>
          <w:sz w:val="18"/>
        </w:rPr>
        <w:t xml:space="preserve"> </w:t>
      </w:r>
      <w:r w:rsidRPr="008D1436">
        <w:t>Die Leitung des Finanzinspektorats kann die externe Revisionsstelle informieren, wenn sie bei der Durchführung ihrer Aufgaben Unregelmässigkeiten oder Risiken feststellt und mit dem Gemeinderat keine Einigung über das weitere Vorgehen erzielt werden kann.</w:t>
      </w:r>
    </w:p>
    <w:p w:rsidR="008D1436" w:rsidRDefault="00D6010E" w:rsidP="008D1436">
      <w:pPr>
        <w:pStyle w:val="SSSBArtikel"/>
      </w:pPr>
      <w:r w:rsidRPr="008D1436">
        <w:rPr>
          <w:b/>
        </w:rPr>
        <w:t>Art. 10</w:t>
      </w:r>
      <w:r w:rsidR="008D1436">
        <w:rPr>
          <w:b/>
        </w:rPr>
        <w:t xml:space="preserve">   </w:t>
      </w:r>
      <w:r w:rsidRPr="008D1436">
        <w:t xml:space="preserve">Beizug von Sachverständigen </w:t>
      </w:r>
    </w:p>
    <w:p w:rsidR="008D1436" w:rsidRDefault="00D6010E" w:rsidP="008D1436">
      <w:pPr>
        <w:pStyle w:val="SSSBAbsatz"/>
      </w:pPr>
      <w:r w:rsidRPr="008D1436">
        <w:t>Das Finanzinspektorat kann zur Erfüllung seiner Aufgaben Sachverständige beiziehen, soweit diese besondere Fähigkeiten erfordert oder mit dem ordentlichen Personalbestand nicht gewährleistet werden kann. Der Gemeinderat stellt die dafür notwendigen Mittel zur Verfügung.</w:t>
      </w:r>
    </w:p>
    <w:p w:rsidR="008D1436" w:rsidRDefault="00D6010E" w:rsidP="008D1436">
      <w:pPr>
        <w:pStyle w:val="SSSBSec"/>
      </w:pPr>
      <w:r w:rsidRPr="008D1436">
        <w:rPr>
          <w:lang w:val="en-GB"/>
        </w:rPr>
        <w:t xml:space="preserve">3. </w:t>
      </w:r>
      <w:r w:rsidRPr="008D1436">
        <w:t>Abschnitt:</w:t>
      </w:r>
      <w:r w:rsidR="008D1436">
        <w:t xml:space="preserve"> </w:t>
      </w:r>
      <w:r w:rsidRPr="008D1436">
        <w:t xml:space="preserve">Prüfungsauftrag </w:t>
      </w:r>
    </w:p>
    <w:p w:rsidR="008D1436" w:rsidRDefault="00D6010E" w:rsidP="000C13FA">
      <w:pPr>
        <w:pStyle w:val="SSSBArtikel"/>
        <w:spacing w:before="120"/>
      </w:pPr>
      <w:r w:rsidRPr="008D1436">
        <w:rPr>
          <w:b/>
        </w:rPr>
        <w:t>Art. 11</w:t>
      </w:r>
      <w:r w:rsidR="008D1436">
        <w:rPr>
          <w:b/>
        </w:rPr>
        <w:t xml:space="preserve">   </w:t>
      </w:r>
      <w:r w:rsidRPr="008D1436">
        <w:t>Kriterien für die Finanzkontrolle</w:t>
      </w:r>
    </w:p>
    <w:p w:rsidR="008D1436" w:rsidRDefault="00D6010E" w:rsidP="008D1436">
      <w:pPr>
        <w:pStyle w:val="SSSBAbsatz"/>
      </w:pPr>
      <w:r w:rsidRPr="008D1436">
        <w:rPr>
          <w:position w:val="12"/>
          <w:sz w:val="18"/>
        </w:rPr>
        <w:t>1</w:t>
      </w:r>
      <w:r w:rsidR="008D1436">
        <w:rPr>
          <w:position w:val="12"/>
          <w:sz w:val="18"/>
        </w:rPr>
        <w:t xml:space="preserve"> </w:t>
      </w:r>
      <w:r w:rsidRPr="008D1436">
        <w:t>Das Finanzinspektorat übt die Finanzaufsicht nach den Kriterien der Ordnungsmässigkeit, der Rechtsmässigkeit und der Wirtschaftlichkeit aus.</w:t>
      </w:r>
    </w:p>
    <w:p w:rsidR="008D1436" w:rsidRDefault="00D6010E" w:rsidP="008D1436">
      <w:pPr>
        <w:pStyle w:val="SSSBAbsatz"/>
      </w:pPr>
      <w:r w:rsidRPr="008D1436">
        <w:rPr>
          <w:position w:val="12"/>
          <w:sz w:val="18"/>
        </w:rPr>
        <w:t>2</w:t>
      </w:r>
      <w:r w:rsidR="008D1436">
        <w:rPr>
          <w:position w:val="12"/>
          <w:sz w:val="18"/>
        </w:rPr>
        <w:t xml:space="preserve"> </w:t>
      </w:r>
      <w:r w:rsidRPr="008D1436">
        <w:t xml:space="preserve">Es führt Wirtschaftlichkeitsprüfungen durch, in denen es abklärt, ob </w:t>
      </w:r>
    </w:p>
    <w:p w:rsidR="008D1436" w:rsidRDefault="008D1436" w:rsidP="008D1436">
      <w:pPr>
        <w:pStyle w:val="SSSBAufzhlung1"/>
      </w:pPr>
      <w:r>
        <w:t>a.</w:t>
      </w:r>
      <w:r>
        <w:tab/>
        <w:t>die Mittel sparsam eingesetzt werden;</w:t>
      </w:r>
    </w:p>
    <w:p w:rsidR="008D1436" w:rsidRDefault="008D1436" w:rsidP="008D1436">
      <w:pPr>
        <w:pStyle w:val="SSSBAufzhlung1"/>
      </w:pPr>
      <w:r>
        <w:t>b.</w:t>
      </w:r>
      <w:r>
        <w:tab/>
        <w:t>Kosten und Nutzen in einem günstigen Verhältnis stehen;</w:t>
      </w:r>
    </w:p>
    <w:p w:rsidR="008D1436" w:rsidRDefault="008D1436" w:rsidP="008D1436">
      <w:pPr>
        <w:pStyle w:val="SSSBAufzhlung1"/>
      </w:pPr>
      <w:r>
        <w:t>c.</w:t>
      </w:r>
      <w:r>
        <w:tab/>
        <w:t>finanzielle Aufwendungen die erwartete Wirkung haben.</w:t>
      </w:r>
    </w:p>
    <w:p w:rsidR="008D1436" w:rsidRDefault="00D6010E" w:rsidP="008D1436">
      <w:pPr>
        <w:pStyle w:val="SSSBArtikel"/>
        <w:rPr>
          <w:lang w:val="en-GB"/>
        </w:rPr>
      </w:pPr>
      <w:r w:rsidRPr="008D1436">
        <w:rPr>
          <w:b/>
          <w:lang w:val="en-GB"/>
        </w:rPr>
        <w:t>Art. 12</w:t>
      </w:r>
      <w:r w:rsidR="008D1436">
        <w:rPr>
          <w:b/>
          <w:lang w:val="en-GB"/>
        </w:rPr>
        <w:t xml:space="preserve">   </w:t>
      </w:r>
      <w:r w:rsidRPr="008D1436">
        <w:rPr>
          <w:lang w:val="en-GB"/>
        </w:rPr>
        <w:t>Kernaufgaben</w:t>
      </w:r>
    </w:p>
    <w:p w:rsidR="008D1436" w:rsidRDefault="00D6010E" w:rsidP="008D1436">
      <w:pPr>
        <w:pStyle w:val="SSSBAbsatz"/>
      </w:pPr>
      <w:r w:rsidRPr="008D1436">
        <w:t xml:space="preserve">Zu den Kernaufgaben des Finanzinspektorats gehören: </w:t>
      </w:r>
    </w:p>
    <w:p w:rsidR="008D1436" w:rsidRDefault="008D1436" w:rsidP="008D1436">
      <w:pPr>
        <w:pStyle w:val="SSSBAufzhlung1"/>
      </w:pPr>
      <w:r>
        <w:t>a.</w:t>
      </w:r>
      <w:r>
        <w:tab/>
        <w:t>Die Vorprüfung der Gemeinderechnung;</w:t>
      </w:r>
    </w:p>
    <w:p w:rsidR="008D1436" w:rsidRDefault="008D1436" w:rsidP="008D1436">
      <w:pPr>
        <w:pStyle w:val="SSSBAufzhlung1"/>
      </w:pPr>
      <w:r>
        <w:t>b.</w:t>
      </w:r>
      <w:r>
        <w:tab/>
        <w:t>die Prüfung der Haushaltsführung und der Rechnungslegung der Organisationseinheiten;</w:t>
      </w:r>
    </w:p>
    <w:p w:rsidR="008D1436" w:rsidRDefault="008D1436" w:rsidP="008D1436">
      <w:pPr>
        <w:pStyle w:val="SSSBAufzhlung1"/>
      </w:pPr>
      <w:r>
        <w:t>c.</w:t>
      </w:r>
      <w:r>
        <w:tab/>
        <w:t>die Prüfung der Wirksamkeit des internen Kontrollsystems und des Risk Managements in der Verwaltung und dessen Dokumentation;</w:t>
      </w:r>
    </w:p>
    <w:p w:rsidR="008D1436" w:rsidRDefault="008D1436" w:rsidP="008D1436">
      <w:pPr>
        <w:pStyle w:val="SSSBAufzhlung1"/>
      </w:pPr>
      <w:r>
        <w:t>d.</w:t>
      </w:r>
      <w:r>
        <w:tab/>
        <w:t>die Prüfung von Kreditabrechnungen;</w:t>
      </w:r>
    </w:p>
    <w:p w:rsidR="008D1436" w:rsidRDefault="008D1436" w:rsidP="008D1436">
      <w:pPr>
        <w:pStyle w:val="SSSBAufzhlung1"/>
      </w:pPr>
      <w:r>
        <w:t>e.</w:t>
      </w:r>
      <w:r>
        <w:tab/>
        <w:t>die Informatikrevision;</w:t>
      </w:r>
    </w:p>
    <w:p w:rsidR="008D1436" w:rsidRDefault="008D1436" w:rsidP="008D1436">
      <w:pPr>
        <w:pStyle w:val="SSSBAufzhlung1"/>
      </w:pPr>
      <w:r>
        <w:t>f.</w:t>
      </w:r>
      <w:r>
        <w:tab/>
        <w:t>die Prüfung der zweckbestimmten Verwendung von Zuwendungen Dritter (unabhängige verwaltete Stiftungen).</w:t>
      </w:r>
    </w:p>
    <w:p w:rsidR="008D1436" w:rsidRDefault="00D6010E" w:rsidP="008D1436">
      <w:pPr>
        <w:pStyle w:val="SSSBArtikel"/>
        <w:rPr>
          <w:lang w:val="en-GB"/>
        </w:rPr>
      </w:pPr>
      <w:r w:rsidRPr="008D1436">
        <w:rPr>
          <w:b/>
          <w:lang w:val="en-GB"/>
        </w:rPr>
        <w:t>Art. 13</w:t>
      </w:r>
      <w:r w:rsidR="008D1436">
        <w:rPr>
          <w:b/>
          <w:lang w:val="en-GB"/>
        </w:rPr>
        <w:t xml:space="preserve">   </w:t>
      </w:r>
      <w:r w:rsidRPr="008D1436">
        <w:rPr>
          <w:lang w:val="en-GB"/>
        </w:rPr>
        <w:t xml:space="preserve">Prüfungsprogramm </w:t>
      </w:r>
    </w:p>
    <w:p w:rsidR="008D1436" w:rsidRDefault="00D6010E" w:rsidP="008D1436">
      <w:pPr>
        <w:pStyle w:val="SSSBAbsatz"/>
      </w:pPr>
      <w:r w:rsidRPr="008D1436">
        <w:rPr>
          <w:position w:val="12"/>
          <w:sz w:val="18"/>
        </w:rPr>
        <w:t>1</w:t>
      </w:r>
      <w:r w:rsidR="008D1436">
        <w:rPr>
          <w:position w:val="12"/>
          <w:sz w:val="18"/>
        </w:rPr>
        <w:t xml:space="preserve"> </w:t>
      </w:r>
      <w:r w:rsidRPr="008D1436">
        <w:t>Die Leitung des Finanzinspektorats legt jeweils im vierten Quartal</w:t>
      </w:r>
      <w:r w:rsidR="000C13FA" w:rsidRPr="000C13FA">
        <w:rPr>
          <w:rStyle w:val="Funotenzeichen"/>
          <w:sz w:val="22"/>
        </w:rPr>
        <w:footnoteReference w:id="6"/>
      </w:r>
      <w:r w:rsidR="008D1436">
        <w:t xml:space="preserve"> </w:t>
      </w:r>
      <w:r w:rsidRPr="008D1436">
        <w:t>das Prüfungsprogramm für das Folgejahr fest. Sie beachtet dabei die Risikokriterien und orientiert sich an den Legislaturrichtlinien sowie der gemeinderätlichen Strategie.</w:t>
      </w:r>
    </w:p>
    <w:p w:rsidR="008D1436" w:rsidRDefault="00D6010E" w:rsidP="008D1436">
      <w:pPr>
        <w:pStyle w:val="SSSBAbsatz"/>
      </w:pPr>
      <w:r w:rsidRPr="008D1436">
        <w:rPr>
          <w:position w:val="12"/>
          <w:sz w:val="18"/>
        </w:rPr>
        <w:t>2</w:t>
      </w:r>
      <w:r w:rsidR="008D1436">
        <w:rPr>
          <w:position w:val="12"/>
          <w:sz w:val="18"/>
        </w:rPr>
        <w:t xml:space="preserve"> </w:t>
      </w:r>
      <w:r w:rsidRPr="008D1436">
        <w:t>Der Gemeinderat genehmigt das Prüfungsprogramm.</w:t>
      </w:r>
    </w:p>
    <w:p w:rsidR="008D1436" w:rsidRDefault="00D6010E" w:rsidP="008D1436">
      <w:pPr>
        <w:pStyle w:val="SSSBAbsatz"/>
      </w:pPr>
      <w:r w:rsidRPr="008D1436">
        <w:rPr>
          <w:position w:val="12"/>
          <w:sz w:val="18"/>
        </w:rPr>
        <w:t>3</w:t>
      </w:r>
      <w:r w:rsidR="008D1436">
        <w:rPr>
          <w:position w:val="12"/>
          <w:sz w:val="18"/>
        </w:rPr>
        <w:t xml:space="preserve"> </w:t>
      </w:r>
      <w:r w:rsidRPr="008D1436">
        <w:t>Nach der Genehmigung wird das Prüfungsprogramm den betroffenen Dienststellen sowie der externen Revisionsstelle zur Kenntnis gebracht.</w:t>
      </w:r>
    </w:p>
    <w:p w:rsidR="008D1436" w:rsidRDefault="00D6010E" w:rsidP="008D1436">
      <w:pPr>
        <w:pStyle w:val="SSSBArtikel"/>
        <w:rPr>
          <w:lang w:val="en-GB"/>
        </w:rPr>
      </w:pPr>
      <w:r w:rsidRPr="008D1436">
        <w:rPr>
          <w:b/>
          <w:lang w:val="en-GB"/>
        </w:rPr>
        <w:t>Art. 14</w:t>
      </w:r>
      <w:r w:rsidR="008D1436">
        <w:rPr>
          <w:b/>
          <w:lang w:val="en-GB"/>
        </w:rPr>
        <w:t xml:space="preserve">   </w:t>
      </w:r>
      <w:r w:rsidRPr="008D1436">
        <w:rPr>
          <w:lang w:val="en-GB"/>
        </w:rPr>
        <w:t xml:space="preserve">Weitere Aufgaben </w:t>
      </w:r>
    </w:p>
    <w:p w:rsidR="008D1436" w:rsidRDefault="00D6010E" w:rsidP="008D1436">
      <w:pPr>
        <w:pStyle w:val="SSSBAbsatz"/>
      </w:pPr>
      <w:r w:rsidRPr="008D1436">
        <w:rPr>
          <w:position w:val="12"/>
          <w:sz w:val="18"/>
        </w:rPr>
        <w:t>1</w:t>
      </w:r>
      <w:r w:rsidR="008D1436">
        <w:rPr>
          <w:position w:val="12"/>
          <w:sz w:val="18"/>
        </w:rPr>
        <w:t xml:space="preserve"> </w:t>
      </w:r>
      <w:r w:rsidRPr="008D1436">
        <w:t>Das Finanzinspektorat prüft stichprobenweise die Verwendung von Subventionen bzw. Beiträgen aus Leistungsverträgen.</w:t>
      </w:r>
    </w:p>
    <w:p w:rsidR="008D1436" w:rsidRDefault="00D6010E" w:rsidP="008D1436">
      <w:pPr>
        <w:pStyle w:val="SSSBAbsatz"/>
      </w:pPr>
      <w:r w:rsidRPr="008D1436">
        <w:rPr>
          <w:position w:val="12"/>
          <w:sz w:val="18"/>
        </w:rPr>
        <w:t>2</w:t>
      </w:r>
      <w:r w:rsidR="008D1436">
        <w:rPr>
          <w:position w:val="12"/>
          <w:sz w:val="18"/>
        </w:rPr>
        <w:t xml:space="preserve"> </w:t>
      </w:r>
      <w:r w:rsidRPr="008D1436">
        <w:t>Es übt die Aufsicht über die Stiftungen gemäss Artikel 6 des Gesetzes vom 28. Mai 1911</w:t>
      </w:r>
      <w:r w:rsidR="000C13FA" w:rsidRPr="000C13FA">
        <w:rPr>
          <w:rStyle w:val="Funotenzeichen"/>
          <w:sz w:val="22"/>
        </w:rPr>
        <w:footnoteReference w:id="7"/>
      </w:r>
      <w:r w:rsidR="008D1436">
        <w:t xml:space="preserve"> </w:t>
      </w:r>
      <w:r w:rsidRPr="008D1436">
        <w:t>betreffend die Einführung des Schweizerischen Zivilgesetzbuches aus.</w:t>
      </w:r>
    </w:p>
    <w:p w:rsidR="008D1436" w:rsidRDefault="00D6010E" w:rsidP="008D1436">
      <w:pPr>
        <w:pStyle w:val="SSSBArtikel"/>
        <w:rPr>
          <w:lang w:val="en-GB"/>
        </w:rPr>
      </w:pPr>
      <w:r w:rsidRPr="008D1436">
        <w:rPr>
          <w:b/>
          <w:lang w:val="en-GB"/>
        </w:rPr>
        <w:t>Art. 15</w:t>
      </w:r>
      <w:r w:rsidR="008D1436">
        <w:rPr>
          <w:b/>
          <w:lang w:val="en-GB"/>
        </w:rPr>
        <w:t xml:space="preserve">   </w:t>
      </w:r>
      <w:r w:rsidRPr="008D1436">
        <w:rPr>
          <w:lang w:val="en-GB"/>
        </w:rPr>
        <w:t>Sonderprüfungen</w:t>
      </w:r>
    </w:p>
    <w:p w:rsidR="008D1436" w:rsidRDefault="00D6010E" w:rsidP="008D1436">
      <w:pPr>
        <w:pStyle w:val="SSSBAbsatz"/>
      </w:pPr>
      <w:r w:rsidRPr="008D1436">
        <w:rPr>
          <w:position w:val="12"/>
          <w:sz w:val="18"/>
        </w:rPr>
        <w:t>1</w:t>
      </w:r>
      <w:r w:rsidR="008D1436">
        <w:rPr>
          <w:position w:val="12"/>
          <w:sz w:val="18"/>
        </w:rPr>
        <w:t xml:space="preserve"> </w:t>
      </w:r>
      <w:r w:rsidRPr="008D1436">
        <w:t>Der Gemeinderat kann das Finanzinspektorat beauftragen, Sonderprüfungen durchzuführen. Er legt den Umfang, die Ziele und den Zeitplan fest und stellt die dafür notwendigen Mittel zur Verfügung.</w:t>
      </w:r>
    </w:p>
    <w:p w:rsidR="008D1436" w:rsidRDefault="00D6010E" w:rsidP="008D1436">
      <w:pPr>
        <w:pStyle w:val="SSSBAbsatz"/>
      </w:pPr>
      <w:r w:rsidRPr="008D1436">
        <w:rPr>
          <w:position w:val="12"/>
          <w:sz w:val="18"/>
        </w:rPr>
        <w:t>2</w:t>
      </w:r>
      <w:r w:rsidR="008D1436">
        <w:rPr>
          <w:position w:val="12"/>
          <w:sz w:val="18"/>
        </w:rPr>
        <w:t xml:space="preserve"> </w:t>
      </w:r>
      <w:r w:rsidRPr="008D1436">
        <w:t>Die zuständige Direktorin/der zuständige Direktor kann das Finanzinspektorat mit Sonderprüfungen in ihrer/seiner Direktion beauftragen. Das Finanzinspektorat legt in der Folge den Umfang und den Zeitplan fest.</w:t>
      </w:r>
      <w:r w:rsidR="000C13FA" w:rsidRPr="000C13FA">
        <w:rPr>
          <w:rStyle w:val="Funotenzeichen"/>
          <w:sz w:val="22"/>
        </w:rPr>
        <w:footnoteReference w:id="8"/>
      </w:r>
      <w:r w:rsidR="008D1436">
        <w:t xml:space="preserve"> </w:t>
      </w:r>
    </w:p>
    <w:p w:rsidR="008D1436" w:rsidRDefault="00D6010E" w:rsidP="008D1436">
      <w:pPr>
        <w:pStyle w:val="SSSBSec"/>
      </w:pPr>
      <w:r w:rsidRPr="008D1436">
        <w:rPr>
          <w:lang w:val="en-GB"/>
        </w:rPr>
        <w:t xml:space="preserve">4. </w:t>
      </w:r>
      <w:r w:rsidRPr="008D1436">
        <w:t>Abschnitt:</w:t>
      </w:r>
      <w:r w:rsidR="008D1436">
        <w:t xml:space="preserve"> </w:t>
      </w:r>
      <w:r w:rsidRPr="008D1436">
        <w:t xml:space="preserve">Berichterstattung </w:t>
      </w:r>
    </w:p>
    <w:p w:rsidR="008D1436" w:rsidRDefault="00D6010E" w:rsidP="000C13FA">
      <w:pPr>
        <w:pStyle w:val="SSSBArtikel"/>
        <w:spacing w:before="120"/>
        <w:rPr>
          <w:lang w:val="en-GB"/>
        </w:rPr>
      </w:pPr>
      <w:r w:rsidRPr="008D1436">
        <w:rPr>
          <w:b/>
          <w:lang w:val="en-GB"/>
        </w:rPr>
        <w:t>Art. 16</w:t>
      </w:r>
      <w:r w:rsidR="008D1436">
        <w:rPr>
          <w:b/>
          <w:lang w:val="en-GB"/>
        </w:rPr>
        <w:t xml:space="preserve">   </w:t>
      </w:r>
      <w:r w:rsidRPr="008D1436">
        <w:rPr>
          <w:lang w:val="en-GB"/>
        </w:rPr>
        <w:t>Revisionsberichte</w:t>
      </w:r>
    </w:p>
    <w:p w:rsidR="008D1436" w:rsidRDefault="00D6010E" w:rsidP="008D1436">
      <w:pPr>
        <w:pStyle w:val="SSSBAbsatz"/>
      </w:pPr>
      <w:r w:rsidRPr="008D1436">
        <w:rPr>
          <w:position w:val="12"/>
          <w:sz w:val="18"/>
        </w:rPr>
        <w:t>1</w:t>
      </w:r>
      <w:r w:rsidR="008D1436">
        <w:rPr>
          <w:position w:val="12"/>
          <w:sz w:val="18"/>
        </w:rPr>
        <w:t xml:space="preserve"> </w:t>
      </w:r>
      <w:r w:rsidRPr="008D1436">
        <w:t>Das Finanzinspektorat schliesst jede durchgeführte Prüfung mit einem Bericht ab.</w:t>
      </w:r>
    </w:p>
    <w:p w:rsidR="008D1436" w:rsidRDefault="00D6010E" w:rsidP="008D1436">
      <w:pPr>
        <w:pStyle w:val="SSSBAbsatz"/>
      </w:pPr>
      <w:r w:rsidRPr="008D1436">
        <w:rPr>
          <w:position w:val="12"/>
          <w:sz w:val="18"/>
        </w:rPr>
        <w:t>2</w:t>
      </w:r>
      <w:r w:rsidR="008D1436">
        <w:rPr>
          <w:position w:val="12"/>
          <w:sz w:val="18"/>
        </w:rPr>
        <w:t xml:space="preserve"> </w:t>
      </w:r>
      <w:r w:rsidRPr="008D1436">
        <w:t>Der Bericht enthält die Ziele und den Umfang der Prüfung, die Schlussfolgerungen sowie allfällige Empfehlungen und Massnahmen.</w:t>
      </w:r>
    </w:p>
    <w:p w:rsidR="008D1436" w:rsidRDefault="00D6010E" w:rsidP="008D1436">
      <w:pPr>
        <w:pStyle w:val="SSSBAbsatz"/>
      </w:pPr>
      <w:r w:rsidRPr="008D1436">
        <w:rPr>
          <w:position w:val="12"/>
          <w:sz w:val="18"/>
        </w:rPr>
        <w:t>3</w:t>
      </w:r>
      <w:r w:rsidR="008D1436">
        <w:rPr>
          <w:position w:val="12"/>
          <w:sz w:val="18"/>
        </w:rPr>
        <w:t xml:space="preserve"> </w:t>
      </w:r>
      <w:r w:rsidRPr="008D1436">
        <w:t>Die betroffene Stelle erhält Gelegenheit zur Stellungnahme. Der Schlussbericht ist ihr anschliessend zur Kenntnis zu bringen.</w:t>
      </w:r>
    </w:p>
    <w:p w:rsidR="008D1436" w:rsidRDefault="00D6010E" w:rsidP="008D1436">
      <w:pPr>
        <w:pStyle w:val="SSSBArtikel"/>
        <w:rPr>
          <w:lang w:val="fr-CH"/>
        </w:rPr>
      </w:pPr>
      <w:r w:rsidRPr="008D1436">
        <w:rPr>
          <w:b/>
          <w:lang w:val="fr-CH"/>
        </w:rPr>
        <w:t>Art. 17</w:t>
      </w:r>
      <w:r w:rsidR="008D1436">
        <w:rPr>
          <w:b/>
          <w:lang w:val="fr-CH"/>
        </w:rPr>
        <w:t xml:space="preserve">   </w:t>
      </w:r>
      <w:r w:rsidRPr="008D1436">
        <w:rPr>
          <w:lang w:val="fr-CH"/>
        </w:rPr>
        <w:t xml:space="preserve">Information des Gemeinderats </w:t>
      </w:r>
    </w:p>
    <w:p w:rsidR="008D1436" w:rsidRDefault="00D6010E" w:rsidP="008D1436">
      <w:pPr>
        <w:pStyle w:val="SSSBAbsatz"/>
      </w:pPr>
      <w:r w:rsidRPr="008D1436">
        <w:rPr>
          <w:position w:val="12"/>
          <w:sz w:val="18"/>
        </w:rPr>
        <w:t>1</w:t>
      </w:r>
      <w:r w:rsidR="008D1436">
        <w:rPr>
          <w:position w:val="12"/>
          <w:sz w:val="18"/>
        </w:rPr>
        <w:t xml:space="preserve"> </w:t>
      </w:r>
      <w:r w:rsidRPr="008D1436">
        <w:t>Die Leitung des Finanzinspektorats erstattet dem Gemeinderat jährlich</w:t>
      </w:r>
      <w:r w:rsidR="000C13FA" w:rsidRPr="000C13FA">
        <w:rPr>
          <w:rStyle w:val="Funotenzeichen"/>
          <w:sz w:val="22"/>
        </w:rPr>
        <w:footnoteReference w:id="9"/>
      </w:r>
      <w:r w:rsidR="008D1436">
        <w:t xml:space="preserve"> </w:t>
      </w:r>
      <w:r w:rsidRPr="008D1436">
        <w:t>Bericht über den Umfang und die Schwerpunkte der Revisionstätigkeit, über wichtige Feststellungen und Beurteilungen sowie über Revisionspendenzen und deren Gründe.</w:t>
      </w:r>
    </w:p>
    <w:p w:rsidR="008D1436" w:rsidRDefault="00D6010E" w:rsidP="008D1436">
      <w:pPr>
        <w:pStyle w:val="SSSBAbsatz"/>
      </w:pPr>
      <w:r w:rsidRPr="008D1436">
        <w:rPr>
          <w:position w:val="12"/>
          <w:sz w:val="18"/>
        </w:rPr>
        <w:t>2</w:t>
      </w:r>
      <w:r w:rsidR="008D1436">
        <w:rPr>
          <w:position w:val="12"/>
          <w:sz w:val="18"/>
        </w:rPr>
        <w:t xml:space="preserve"> </w:t>
      </w:r>
      <w:r w:rsidRPr="008D1436">
        <w:t>Sie gibt dem Gemeinderat Empfehlungen ab.</w:t>
      </w:r>
    </w:p>
    <w:p w:rsidR="008D1436" w:rsidRDefault="00D6010E" w:rsidP="008D1436">
      <w:pPr>
        <w:pStyle w:val="SSSBAbsatz"/>
        <w:rPr>
          <w:lang w:val="fr-CH"/>
        </w:rPr>
      </w:pPr>
      <w:r w:rsidRPr="008D1436">
        <w:rPr>
          <w:position w:val="12"/>
          <w:sz w:val="18"/>
        </w:rPr>
        <w:t>3</w:t>
      </w:r>
      <w:r w:rsidR="008D1436">
        <w:rPr>
          <w:position w:val="12"/>
          <w:sz w:val="18"/>
        </w:rPr>
        <w:t xml:space="preserve"> </w:t>
      </w:r>
      <w:r w:rsidRPr="008D1436">
        <w:t xml:space="preserve">Stellt die Leitung des Finanzinspektorats erhebliche Unregelmässigkeiten fest, so stellt sie dem Gemeinderat ausserhalb der halbjährlichen Berichterstattung Antrag. </w:t>
      </w:r>
    </w:p>
    <w:p w:rsidR="008D1436" w:rsidRDefault="00D6010E" w:rsidP="008D1436">
      <w:pPr>
        <w:pStyle w:val="SSSBArtikel"/>
        <w:rPr>
          <w:lang w:val="fr-CH"/>
        </w:rPr>
      </w:pPr>
      <w:r w:rsidRPr="008D1436">
        <w:rPr>
          <w:b/>
          <w:lang w:val="fr-CH"/>
        </w:rPr>
        <w:t>Art. 18</w:t>
      </w:r>
      <w:r w:rsidR="008D1436">
        <w:rPr>
          <w:b/>
          <w:lang w:val="fr-CH"/>
        </w:rPr>
        <w:t xml:space="preserve">   </w:t>
      </w:r>
      <w:r w:rsidRPr="008D1436">
        <w:rPr>
          <w:lang w:val="fr-CH"/>
        </w:rPr>
        <w:t xml:space="preserve">Information des Finanzinspektorats </w:t>
      </w:r>
    </w:p>
    <w:p w:rsidR="008D1436" w:rsidRDefault="00D6010E" w:rsidP="008D1436">
      <w:pPr>
        <w:pStyle w:val="SSSBAbsatz"/>
      </w:pPr>
      <w:r w:rsidRPr="008D1436">
        <w:t>Die Stadtkanzlei stellt dem Finanzinspektorat alle Beschlüsse des Gemeinderats und des Stadtrats zu, welche den Finanzhaushalt der Stadt betreffen.</w:t>
      </w:r>
    </w:p>
    <w:p w:rsidR="008D1436" w:rsidRDefault="00D6010E" w:rsidP="008D1436">
      <w:pPr>
        <w:pStyle w:val="SSSBArtikel"/>
      </w:pPr>
      <w:r w:rsidRPr="008D1436">
        <w:rPr>
          <w:b/>
        </w:rPr>
        <w:t>Art. 18bis</w:t>
      </w:r>
      <w:r w:rsidR="000C13FA" w:rsidRPr="000C13FA">
        <w:rPr>
          <w:rStyle w:val="Funotenzeichen"/>
          <w:sz w:val="22"/>
        </w:rPr>
        <w:footnoteReference w:id="10"/>
      </w:r>
      <w:r w:rsidR="008D1436">
        <w:rPr>
          <w:b/>
        </w:rPr>
        <w:t xml:space="preserve">   </w:t>
      </w:r>
      <w:r w:rsidRPr="008D1436">
        <w:t>Information der Aufsichtskommission</w:t>
      </w:r>
    </w:p>
    <w:p w:rsidR="008D1436" w:rsidRDefault="00D6010E" w:rsidP="008D1436">
      <w:pPr>
        <w:pStyle w:val="SSSBAbsatz"/>
      </w:pPr>
      <w:r w:rsidRPr="008D1436">
        <w:t xml:space="preserve">Der Gemeinderat leitet der Aufsichtskommission folgende jährlich wiederkehrende Berichte des Finanzinspektorats weiter: </w:t>
      </w:r>
    </w:p>
    <w:p w:rsidR="008D1436" w:rsidRDefault="008D1436" w:rsidP="008D1436">
      <w:pPr>
        <w:pStyle w:val="SSSBAufzhlung1"/>
      </w:pPr>
      <w:r>
        <w:t>a.</w:t>
      </w:r>
      <w:r>
        <w:tab/>
        <w:t>Bericht zur Revision der Jahresrechnung,</w:t>
      </w:r>
    </w:p>
    <w:p w:rsidR="008D1436" w:rsidRDefault="008D1436" w:rsidP="008D1436">
      <w:pPr>
        <w:pStyle w:val="SSSBAufzhlung1"/>
      </w:pPr>
      <w:r>
        <w:t>b.</w:t>
      </w:r>
      <w:r>
        <w:tab/>
        <w:t>Tätigkeitsbericht.</w:t>
      </w:r>
    </w:p>
    <w:p w:rsidR="008D1436" w:rsidRDefault="00D6010E" w:rsidP="008D1436">
      <w:pPr>
        <w:pStyle w:val="SSSBArtikel"/>
        <w:rPr>
          <w:lang w:val="en-GB"/>
        </w:rPr>
      </w:pPr>
      <w:r w:rsidRPr="008D1436">
        <w:rPr>
          <w:b/>
          <w:lang w:val="en-GB"/>
        </w:rPr>
        <w:t>Art. 19</w:t>
      </w:r>
      <w:r w:rsidR="008D1436">
        <w:rPr>
          <w:b/>
          <w:lang w:val="en-GB"/>
        </w:rPr>
        <w:t xml:space="preserve">   </w:t>
      </w:r>
      <w:r w:rsidRPr="008D1436">
        <w:rPr>
          <w:lang w:val="en-GB"/>
        </w:rPr>
        <w:t>Amtsgeheimnis</w:t>
      </w:r>
    </w:p>
    <w:p w:rsidR="008D1436" w:rsidRDefault="00D6010E" w:rsidP="008D1436">
      <w:pPr>
        <w:pStyle w:val="SSSBAbsatz"/>
      </w:pPr>
      <w:r w:rsidRPr="008D1436">
        <w:rPr>
          <w:position w:val="12"/>
          <w:sz w:val="18"/>
        </w:rPr>
        <w:t>1</w:t>
      </w:r>
      <w:r w:rsidR="008D1436">
        <w:rPr>
          <w:position w:val="12"/>
          <w:sz w:val="18"/>
        </w:rPr>
        <w:t xml:space="preserve"> </w:t>
      </w:r>
      <w:r w:rsidRPr="008D1436">
        <w:t>Das Finanzinspektorat untersteht dem Amtsgeheimnis. Die Auskunftserteilung an die Aufsichtskommission des Stadtrats erfordert die Entbindung vom Amtsgeheimnis durch den Gemeinderat gemäss Artikel 71b Absatz 2 der Gemeindeordnung</w:t>
      </w:r>
      <w:r w:rsidR="000C13FA" w:rsidRPr="000C13FA">
        <w:rPr>
          <w:rStyle w:val="Funotenzeichen"/>
          <w:sz w:val="22"/>
        </w:rPr>
        <w:footnoteReference w:id="11"/>
      </w:r>
      <w:r w:rsidR="008D1436">
        <w:t>.</w:t>
      </w:r>
    </w:p>
    <w:p w:rsidR="008D1436" w:rsidRDefault="00D6010E" w:rsidP="008D1436">
      <w:pPr>
        <w:pStyle w:val="SSSBAbsatz"/>
        <w:rPr>
          <w:lang w:val="en-GB"/>
        </w:rPr>
      </w:pPr>
      <w:r w:rsidRPr="008D1436">
        <w:rPr>
          <w:position w:val="12"/>
          <w:sz w:val="18"/>
        </w:rPr>
        <w:t>2</w:t>
      </w:r>
      <w:r w:rsidR="008D1436">
        <w:rPr>
          <w:position w:val="12"/>
          <w:sz w:val="18"/>
        </w:rPr>
        <w:t xml:space="preserve"> </w:t>
      </w:r>
      <w:r w:rsidRPr="008D1436">
        <w:t xml:space="preserve">Die interne Revision ist vom Öffentlichkeitsprinzip ausgenommen. Der Gemeinderat entscheidet über die Information der Öffentlichkeit im Einzelfall. </w:t>
      </w:r>
    </w:p>
    <w:p w:rsidR="008D1436" w:rsidRDefault="00D6010E" w:rsidP="008D1436">
      <w:pPr>
        <w:pStyle w:val="SSSBSec"/>
        <w:rPr>
          <w:lang w:val="en-GB"/>
        </w:rPr>
      </w:pPr>
      <w:r w:rsidRPr="008D1436">
        <w:rPr>
          <w:lang w:val="en-GB"/>
        </w:rPr>
        <w:t>5. Abschnitt:</w:t>
      </w:r>
      <w:r w:rsidR="008D1436">
        <w:rPr>
          <w:lang w:val="en-GB"/>
        </w:rPr>
        <w:t xml:space="preserve"> </w:t>
      </w:r>
      <w:r w:rsidRPr="008D1436">
        <w:rPr>
          <w:lang w:val="en-GB"/>
        </w:rPr>
        <w:t>Dritte</w:t>
      </w:r>
    </w:p>
    <w:p w:rsidR="008D1436" w:rsidRDefault="00D6010E" w:rsidP="000C13FA">
      <w:pPr>
        <w:pStyle w:val="SSSBArtikel"/>
        <w:spacing w:before="120"/>
        <w:rPr>
          <w:lang w:val="en-GB"/>
        </w:rPr>
      </w:pPr>
      <w:r w:rsidRPr="008D1436">
        <w:rPr>
          <w:b/>
          <w:lang w:val="en-GB"/>
        </w:rPr>
        <w:t xml:space="preserve">Art. 20 </w:t>
      </w:r>
      <w:r w:rsidR="008D1436">
        <w:rPr>
          <w:b/>
          <w:lang w:val="en-GB"/>
        </w:rPr>
        <w:t xml:space="preserve">   </w:t>
      </w:r>
      <w:r w:rsidRPr="008D1436">
        <w:rPr>
          <w:lang w:val="en-GB"/>
        </w:rPr>
        <w:t>Drittaufträge</w:t>
      </w:r>
    </w:p>
    <w:p w:rsidR="008D1436" w:rsidRDefault="00D6010E" w:rsidP="008D1436">
      <w:pPr>
        <w:pStyle w:val="SSSBAbsatz"/>
        <w:rPr>
          <w:sz w:val="22"/>
        </w:rPr>
      </w:pPr>
      <w:r w:rsidRPr="008D1436">
        <w:rPr>
          <w:position w:val="12"/>
          <w:sz w:val="18"/>
        </w:rPr>
        <w:t>1</w:t>
      </w:r>
      <w:r w:rsidR="008D1436">
        <w:rPr>
          <w:position w:val="12"/>
          <w:sz w:val="18"/>
        </w:rPr>
        <w:t xml:space="preserve"> </w:t>
      </w:r>
      <w:r w:rsidRPr="008D1436">
        <w:t>Das Finanzinspektorat kann Mandate von Dritten annehmen, soweit seine Kernaufgaben dadurch nicht beeinträchtigt werden.</w:t>
      </w:r>
    </w:p>
    <w:p w:rsidR="008D1436" w:rsidRDefault="00D6010E" w:rsidP="008D1436">
      <w:pPr>
        <w:pStyle w:val="SSSBAbsatz"/>
        <w:rPr>
          <w:sz w:val="22"/>
        </w:rPr>
      </w:pPr>
      <w:r w:rsidRPr="008D1436">
        <w:rPr>
          <w:position w:val="12"/>
          <w:sz w:val="18"/>
        </w:rPr>
        <w:t>2</w:t>
      </w:r>
      <w:r w:rsidR="008D1436">
        <w:rPr>
          <w:position w:val="12"/>
          <w:sz w:val="18"/>
        </w:rPr>
        <w:t xml:space="preserve"> </w:t>
      </w:r>
      <w:r w:rsidRPr="008D1436">
        <w:t>Die Unabhängigkeit des Finanzinspektorats muss jederzeit gewahrt sein</w:t>
      </w:r>
      <w:r w:rsidRPr="008D1436">
        <w:rPr>
          <w:sz w:val="22"/>
        </w:rPr>
        <w:t>.</w:t>
      </w:r>
    </w:p>
    <w:p w:rsidR="008D1436" w:rsidRDefault="00D6010E" w:rsidP="008D1436">
      <w:pPr>
        <w:pStyle w:val="SSSBAbsatz"/>
        <w:rPr>
          <w:sz w:val="22"/>
        </w:rPr>
      </w:pPr>
      <w:r w:rsidRPr="008D1436">
        <w:rPr>
          <w:position w:val="12"/>
          <w:sz w:val="18"/>
        </w:rPr>
        <w:t>3</w:t>
      </w:r>
      <w:r w:rsidR="008D1436">
        <w:rPr>
          <w:position w:val="12"/>
          <w:sz w:val="18"/>
        </w:rPr>
        <w:t xml:space="preserve"> </w:t>
      </w:r>
      <w:r w:rsidRPr="008D1436">
        <w:t>Mandate sind zu marktüblichen Tarifen, mindestens aber zu den Vollkosten zu verrechnen.</w:t>
      </w:r>
    </w:p>
    <w:p w:rsidR="008D1436" w:rsidRDefault="00D6010E" w:rsidP="008D1436">
      <w:pPr>
        <w:pStyle w:val="SSSBSec"/>
      </w:pPr>
      <w:r w:rsidRPr="008D1436">
        <w:rPr>
          <w:lang w:val="fr-CH"/>
        </w:rPr>
        <w:t xml:space="preserve">6. </w:t>
      </w:r>
      <w:r w:rsidRPr="008D1436">
        <w:t>Abschnitt:</w:t>
      </w:r>
      <w:r w:rsidR="008D1436">
        <w:t xml:space="preserve"> </w:t>
      </w:r>
      <w:r w:rsidRPr="008D1436">
        <w:t>Schlussbestimmungen</w:t>
      </w:r>
    </w:p>
    <w:p w:rsidR="008D1436" w:rsidRDefault="00D6010E" w:rsidP="000C13FA">
      <w:pPr>
        <w:pStyle w:val="SSSBArtikel"/>
        <w:spacing w:before="120"/>
        <w:rPr>
          <w:lang w:val="en-GB"/>
        </w:rPr>
      </w:pPr>
      <w:r w:rsidRPr="008D1436">
        <w:rPr>
          <w:b/>
          <w:lang w:val="en-GB"/>
        </w:rPr>
        <w:t>Art. 21</w:t>
      </w:r>
      <w:r w:rsidR="008D1436">
        <w:rPr>
          <w:b/>
          <w:lang w:val="en-GB"/>
        </w:rPr>
        <w:t xml:space="preserve">   </w:t>
      </w:r>
      <w:r w:rsidRPr="008D1436">
        <w:rPr>
          <w:lang w:val="en-GB"/>
        </w:rPr>
        <w:t>Inkrafttreten</w:t>
      </w:r>
    </w:p>
    <w:p w:rsidR="008D1436" w:rsidRDefault="00D6010E" w:rsidP="008D1436">
      <w:pPr>
        <w:pStyle w:val="SSSBAbsatz"/>
      </w:pPr>
      <w:r w:rsidRPr="008D1436">
        <w:t>Diese Verordnung tritt am 1. Februar 2012 in Kraft.</w:t>
      </w:r>
    </w:p>
    <w:p w:rsidR="008D1436" w:rsidRDefault="008D1436" w:rsidP="008D1436">
      <w:pPr>
        <w:pStyle w:val="SSSBStandard"/>
        <w:spacing w:before="480"/>
        <w:rPr>
          <w:lang w:val="en-GB"/>
        </w:rPr>
      </w:pPr>
      <w:r w:rsidRPr="00092DE4">
        <w:rPr>
          <w:lang w:val="en-GB"/>
        </w:rPr>
        <w:t>Bern,</w:t>
      </w:r>
      <w:r>
        <w:rPr>
          <w:lang w:val="en-GB"/>
        </w:rPr>
        <w:t xml:space="preserve"> 30. November </w:t>
      </w:r>
      <w:r w:rsidRPr="00092DE4">
        <w:rPr>
          <w:lang w:val="en-GB"/>
        </w:rPr>
        <w:t>2011</w:t>
      </w:r>
    </w:p>
    <w:p w:rsidR="008D1436" w:rsidRPr="008D1436" w:rsidRDefault="008D1436" w:rsidP="008D1436">
      <w:pPr>
        <w:pStyle w:val="SSSBStandard"/>
        <w:ind w:left="3969"/>
        <w:rPr>
          <w:caps/>
        </w:rPr>
      </w:pPr>
      <w:r w:rsidRPr="008D1436">
        <w:rPr>
          <w:caps/>
        </w:rPr>
        <w:t>Namens des Gemeinderats</w:t>
      </w:r>
    </w:p>
    <w:p w:rsidR="008D1436" w:rsidRPr="00092DE4" w:rsidRDefault="008D1436" w:rsidP="008D1436">
      <w:pPr>
        <w:pStyle w:val="SSSBStandard"/>
        <w:ind w:left="3969"/>
      </w:pPr>
      <w:r>
        <w:br/>
      </w:r>
      <w:r w:rsidRPr="008D1436">
        <w:rPr>
          <w:i/>
        </w:rPr>
        <w:t>Alexander Tschäppät</w:t>
      </w:r>
    </w:p>
    <w:p w:rsidR="008D1436" w:rsidRPr="00092DE4" w:rsidRDefault="008D1436" w:rsidP="008D1436">
      <w:pPr>
        <w:pStyle w:val="SSSBStandard"/>
        <w:ind w:left="3969"/>
      </w:pPr>
      <w:r w:rsidRPr="00092DE4">
        <w:t>Stadtpräsident</w:t>
      </w:r>
    </w:p>
    <w:p w:rsidR="008D1436" w:rsidRPr="00092DE4" w:rsidRDefault="008D1436" w:rsidP="008D1436">
      <w:pPr>
        <w:pStyle w:val="SSSBStandard"/>
        <w:ind w:left="3969"/>
      </w:pPr>
      <w:r>
        <w:br/>
      </w:r>
      <w:r w:rsidRPr="008D1436">
        <w:rPr>
          <w:i/>
        </w:rPr>
        <w:t>Dr. Jürg Wichtermann</w:t>
      </w:r>
    </w:p>
    <w:p w:rsidR="008D1436" w:rsidRDefault="008D1436" w:rsidP="008D1436">
      <w:pPr>
        <w:pStyle w:val="SSSBStandard"/>
        <w:ind w:left="3969"/>
        <w:rPr>
          <w:lang w:val="en-GB"/>
        </w:rPr>
      </w:pPr>
      <w:r w:rsidRPr="00092DE4">
        <w:rPr>
          <w:lang w:val="en-GB"/>
        </w:rPr>
        <w:t>Stadtschreiber</w:t>
      </w:r>
    </w:p>
    <w:p w:rsidR="008D1436" w:rsidRDefault="008D1436">
      <w:pPr>
        <w:spacing w:line="240" w:lineRule="auto"/>
        <w:rPr>
          <w:b/>
        </w:rPr>
      </w:pPr>
      <w:r>
        <w:br w:type="page"/>
      </w:r>
    </w:p>
    <w:p w:rsidR="00D6010E" w:rsidRPr="008D1436" w:rsidRDefault="00D6010E" w:rsidP="008D1436">
      <w:pPr>
        <w:pStyle w:val="SSSBSec"/>
      </w:pPr>
      <w:r w:rsidRPr="008D1436">
        <w:t>Änderungen</w:t>
      </w:r>
    </w:p>
    <w:p w:rsidR="00D6010E" w:rsidRPr="008D1436" w:rsidRDefault="00D6010E" w:rsidP="008D1436">
      <w:pPr>
        <w:pStyle w:val="SSSBStandard"/>
        <w:rPr>
          <w:rFonts w:ascii="Arial" w:hAnsi="Arial" w:cs="Arial"/>
        </w:rPr>
      </w:pPr>
    </w:p>
    <w:tbl>
      <w:tblPr>
        <w:tblW w:w="8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843"/>
        <w:gridCol w:w="1985"/>
        <w:gridCol w:w="1984"/>
      </w:tblGrid>
      <w:tr w:rsidR="00D6010E" w:rsidRPr="008D1436" w:rsidTr="00017666">
        <w:tc>
          <w:tcPr>
            <w:tcW w:w="2268" w:type="dxa"/>
          </w:tcPr>
          <w:p w:rsidR="00D6010E" w:rsidRPr="008D1436" w:rsidRDefault="00D6010E" w:rsidP="008D1436">
            <w:pPr>
              <w:pStyle w:val="SSSBStandard"/>
              <w:rPr>
                <w:rFonts w:ascii="Arial" w:hAnsi="Arial" w:cs="Arial"/>
              </w:rPr>
            </w:pPr>
            <w:r w:rsidRPr="008D1436">
              <w:rPr>
                <w:rFonts w:ascii="Arial" w:hAnsi="Arial" w:cs="Arial"/>
                <w:i/>
              </w:rPr>
              <w:t>Datum der Änderung</w:t>
            </w:r>
          </w:p>
        </w:tc>
        <w:tc>
          <w:tcPr>
            <w:tcW w:w="1843" w:type="dxa"/>
          </w:tcPr>
          <w:p w:rsidR="00D6010E" w:rsidRPr="008D1436" w:rsidRDefault="00D6010E" w:rsidP="008D1436">
            <w:pPr>
              <w:pStyle w:val="SSSBStandard"/>
              <w:rPr>
                <w:rFonts w:ascii="Arial" w:hAnsi="Arial" w:cs="Arial"/>
              </w:rPr>
            </w:pPr>
            <w:r w:rsidRPr="008D1436">
              <w:rPr>
                <w:rFonts w:ascii="Arial" w:hAnsi="Arial" w:cs="Arial"/>
                <w:i/>
              </w:rPr>
              <w:t>Erlass</w:t>
            </w:r>
            <w:r w:rsidR="008D1436">
              <w:rPr>
                <w:rFonts w:ascii="Arial" w:hAnsi="Arial" w:cs="Arial"/>
                <w:i/>
              </w:rPr>
              <w:br/>
            </w:r>
            <w:r w:rsidRPr="008D1436">
              <w:rPr>
                <w:rFonts w:ascii="Arial" w:hAnsi="Arial" w:cs="Arial"/>
                <w:i/>
              </w:rPr>
              <w:t>(Titel/SSSB-Nr.)</w:t>
            </w:r>
          </w:p>
        </w:tc>
        <w:tc>
          <w:tcPr>
            <w:tcW w:w="1985" w:type="dxa"/>
          </w:tcPr>
          <w:p w:rsidR="00D6010E" w:rsidRPr="008D1436" w:rsidRDefault="00D6010E" w:rsidP="008D1436">
            <w:pPr>
              <w:pStyle w:val="SSSBStandard"/>
              <w:rPr>
                <w:rFonts w:ascii="Arial" w:hAnsi="Arial" w:cs="Arial"/>
              </w:rPr>
            </w:pPr>
            <w:r w:rsidRPr="008D1436">
              <w:rPr>
                <w:rFonts w:ascii="Arial" w:hAnsi="Arial" w:cs="Arial"/>
                <w:i/>
              </w:rPr>
              <w:t>Geänderte Artikel</w:t>
            </w:r>
          </w:p>
        </w:tc>
        <w:tc>
          <w:tcPr>
            <w:tcW w:w="1984" w:type="dxa"/>
          </w:tcPr>
          <w:p w:rsidR="00D6010E" w:rsidRPr="008D1436" w:rsidRDefault="00D6010E" w:rsidP="008D1436">
            <w:pPr>
              <w:pStyle w:val="SSSBStandard"/>
              <w:rPr>
                <w:rFonts w:ascii="Arial" w:hAnsi="Arial" w:cs="Arial"/>
              </w:rPr>
            </w:pPr>
            <w:r w:rsidRPr="008D1436">
              <w:rPr>
                <w:rFonts w:ascii="Arial" w:hAnsi="Arial" w:cs="Arial"/>
                <w:i/>
              </w:rPr>
              <w:t>Inkrafttreten</w:t>
            </w:r>
          </w:p>
        </w:tc>
      </w:tr>
      <w:tr w:rsidR="00D6010E" w:rsidRPr="008D1436" w:rsidTr="00017666">
        <w:tc>
          <w:tcPr>
            <w:tcW w:w="2268" w:type="dxa"/>
          </w:tcPr>
          <w:p w:rsidR="00D6010E" w:rsidRPr="008D1436" w:rsidRDefault="00D6010E" w:rsidP="008D1436">
            <w:pPr>
              <w:pStyle w:val="SSSBStandard"/>
              <w:rPr>
                <w:rFonts w:ascii="Arial" w:hAnsi="Arial" w:cs="Arial"/>
              </w:rPr>
            </w:pPr>
            <w:r w:rsidRPr="008D1436">
              <w:rPr>
                <w:rFonts w:ascii="Arial" w:hAnsi="Arial" w:cs="Arial"/>
              </w:rPr>
              <w:t>21. Dezember 2016</w:t>
            </w:r>
          </w:p>
        </w:tc>
        <w:tc>
          <w:tcPr>
            <w:tcW w:w="1843" w:type="dxa"/>
          </w:tcPr>
          <w:p w:rsidR="00D6010E" w:rsidRPr="008D1436" w:rsidRDefault="00D6010E" w:rsidP="008D1436">
            <w:pPr>
              <w:pStyle w:val="SSSBStandard"/>
              <w:rPr>
                <w:rFonts w:ascii="Arial" w:hAnsi="Arial" w:cs="Arial"/>
              </w:rPr>
            </w:pPr>
            <w:r w:rsidRPr="008D1436">
              <w:rPr>
                <w:rFonts w:ascii="Arial" w:hAnsi="Arial" w:cs="Arial"/>
              </w:rPr>
              <w:t>Revisionsverord-</w:t>
            </w:r>
            <w:r w:rsidRPr="008D1436">
              <w:rPr>
                <w:rFonts w:ascii="Arial" w:hAnsi="Arial" w:cs="Arial"/>
              </w:rPr>
              <w:br/>
              <w:t>nung / SSSB 152.011</w:t>
            </w:r>
          </w:p>
        </w:tc>
        <w:tc>
          <w:tcPr>
            <w:tcW w:w="1985" w:type="dxa"/>
          </w:tcPr>
          <w:p w:rsidR="00D6010E" w:rsidRPr="008D1436" w:rsidRDefault="00D6010E" w:rsidP="008D1436">
            <w:pPr>
              <w:pStyle w:val="SSSBStandard"/>
              <w:rPr>
                <w:rFonts w:ascii="Arial" w:hAnsi="Arial" w:cs="Arial"/>
              </w:rPr>
            </w:pPr>
            <w:r w:rsidRPr="008D1436">
              <w:rPr>
                <w:rFonts w:ascii="Arial" w:hAnsi="Arial" w:cs="Arial"/>
              </w:rPr>
              <w:t>13 Abs. 1, 15 Abs. 2 (neu), 17 Abs. 1, 18bis (neu)</w:t>
            </w:r>
          </w:p>
        </w:tc>
        <w:tc>
          <w:tcPr>
            <w:tcW w:w="1984" w:type="dxa"/>
          </w:tcPr>
          <w:p w:rsidR="00D6010E" w:rsidRPr="008D1436" w:rsidRDefault="00D6010E" w:rsidP="008D1436">
            <w:pPr>
              <w:pStyle w:val="SSSBStandard"/>
              <w:rPr>
                <w:rFonts w:ascii="Arial" w:hAnsi="Arial" w:cs="Arial"/>
              </w:rPr>
            </w:pPr>
            <w:r w:rsidRPr="008D1436">
              <w:rPr>
                <w:rFonts w:ascii="Arial" w:hAnsi="Arial" w:cs="Arial"/>
              </w:rPr>
              <w:t>1. Februar 2017</w:t>
            </w:r>
          </w:p>
        </w:tc>
      </w:tr>
    </w:tbl>
    <w:p w:rsidR="008D1436" w:rsidRDefault="008D1436" w:rsidP="008D1436">
      <w:pPr>
        <w:pStyle w:val="SSSBStandard"/>
        <w:rPr>
          <w:rFonts w:ascii="Arial" w:hAnsi="Arial" w:cs="Arial"/>
          <w:lang w:val="en-GB"/>
        </w:rPr>
      </w:pPr>
    </w:p>
    <w:p w:rsidR="000117FE" w:rsidRPr="008D1436" w:rsidRDefault="000117FE" w:rsidP="008D1436">
      <w:pPr>
        <w:pStyle w:val="SSSBStandard"/>
        <w:rPr>
          <w:rFonts w:ascii="Arial" w:hAnsi="Arial" w:cs="Arial"/>
        </w:rPr>
      </w:pPr>
    </w:p>
    <w:sectPr w:rsidR="000117FE" w:rsidRPr="008D1436">
      <w:headerReference w:type="default" r:id="rId8"/>
      <w:footerReference w:type="default" r:id="rId9"/>
      <w:headerReference w:type="first" r:id="rId10"/>
      <w:footerReference w:type="first" r:id="rId11"/>
      <w:footnotePr>
        <w:numRestart w:val="eachPage"/>
      </w:footnotePr>
      <w:pgSz w:w="11907" w:h="16840" w:code="9"/>
      <w:pgMar w:top="1134" w:right="1701" w:bottom="1134"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10E" w:rsidRDefault="00D6010E">
      <w:r>
        <w:separator/>
      </w:r>
    </w:p>
  </w:endnote>
  <w:endnote w:type="continuationSeparator" w:id="0">
    <w:p w:rsidR="00D6010E" w:rsidRDefault="00D6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CA5" w:rsidRDefault="00796CA5">
    <w:pPr>
      <w:pStyle w:val="Fuzeile"/>
      <w:jc w:val="right"/>
    </w:pPr>
    <w:r>
      <w:rPr>
        <w:rStyle w:val="Seitenzahl"/>
      </w:rPr>
      <w:fldChar w:fldCharType="begin"/>
    </w:r>
    <w:r>
      <w:rPr>
        <w:rStyle w:val="Seitenzahl"/>
      </w:rPr>
      <w:instrText xml:space="preserve"> PAGE </w:instrText>
    </w:r>
    <w:r>
      <w:rPr>
        <w:rStyle w:val="Seitenzahl"/>
      </w:rPr>
      <w:fldChar w:fldCharType="separate"/>
    </w:r>
    <w:r w:rsidR="00141813">
      <w:rPr>
        <w:rStyle w:val="Seitenzahl"/>
        <w:noProof/>
      </w:rPr>
      <w:t>6</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CA5" w:rsidRDefault="00796CA5">
    <w:pPr>
      <w:pStyle w:val="Fuzeile"/>
      <w:jc w:val="right"/>
    </w:pPr>
    <w:r>
      <w:rPr>
        <w:rStyle w:val="Seitenzahl"/>
      </w:rPr>
      <w:fldChar w:fldCharType="begin"/>
    </w:r>
    <w:r>
      <w:rPr>
        <w:rStyle w:val="Seitenzahl"/>
      </w:rPr>
      <w:instrText xml:space="preserve"> PAGE </w:instrText>
    </w:r>
    <w:r>
      <w:rPr>
        <w:rStyle w:val="Seitenzahl"/>
      </w:rPr>
      <w:fldChar w:fldCharType="separate"/>
    </w:r>
    <w:r w:rsidR="00141813">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10E" w:rsidRDefault="00D6010E">
      <w:r>
        <w:separator/>
      </w:r>
    </w:p>
  </w:footnote>
  <w:footnote w:type="continuationSeparator" w:id="0">
    <w:p w:rsidR="00D6010E" w:rsidRDefault="00D6010E">
      <w:r>
        <w:continuationSeparator/>
      </w:r>
    </w:p>
  </w:footnote>
  <w:footnote w:id="1">
    <w:p w:rsidR="000C13FA" w:rsidRDefault="000C13FA">
      <w:pPr>
        <w:pStyle w:val="Funotentext"/>
      </w:pPr>
      <w:r>
        <w:rPr>
          <w:rStyle w:val="Funotenzeichen"/>
        </w:rPr>
        <w:footnoteRef/>
      </w:r>
      <w:r>
        <w:t xml:space="preserve"> </w:t>
      </w:r>
      <w:r>
        <w:tab/>
        <w:t xml:space="preserve">GG; BSG 170.11 </w:t>
      </w:r>
    </w:p>
  </w:footnote>
  <w:footnote w:id="2">
    <w:p w:rsidR="000C13FA" w:rsidRDefault="000C13FA">
      <w:pPr>
        <w:pStyle w:val="Funotentext"/>
      </w:pPr>
      <w:r>
        <w:rPr>
          <w:rStyle w:val="Funotenzeichen"/>
        </w:rPr>
        <w:footnoteRef/>
      </w:r>
      <w:r>
        <w:t xml:space="preserve"> </w:t>
      </w:r>
      <w:r>
        <w:tab/>
        <w:t xml:space="preserve">GO; SSSB 101.1 </w:t>
      </w:r>
    </w:p>
  </w:footnote>
  <w:footnote w:id="3">
    <w:p w:rsidR="000C13FA" w:rsidRDefault="000C13FA">
      <w:pPr>
        <w:pStyle w:val="Funotentext"/>
      </w:pPr>
      <w:r>
        <w:rPr>
          <w:rStyle w:val="Funotenzeichen"/>
        </w:rPr>
        <w:footnoteRef/>
      </w:r>
      <w:r>
        <w:t xml:space="preserve"> </w:t>
      </w:r>
      <w:r>
        <w:tab/>
        <w:t xml:space="preserve">Revisionsaufsichtsgesetz (RAG); SR 221.302 </w:t>
      </w:r>
    </w:p>
  </w:footnote>
  <w:footnote w:id="4">
    <w:p w:rsidR="000C13FA" w:rsidRDefault="000C13FA">
      <w:pPr>
        <w:pStyle w:val="Funotentext"/>
      </w:pPr>
      <w:r>
        <w:rPr>
          <w:rStyle w:val="Funotenzeichen"/>
        </w:rPr>
        <w:footnoteRef/>
      </w:r>
      <w:r>
        <w:t xml:space="preserve"> </w:t>
      </w:r>
      <w:r>
        <w:tab/>
        <w:t xml:space="preserve">Geschäftsverordnung (GVGR); SSSB 152.11 </w:t>
      </w:r>
    </w:p>
  </w:footnote>
  <w:footnote w:id="5">
    <w:p w:rsidR="000C13FA" w:rsidRDefault="000C13FA">
      <w:pPr>
        <w:pStyle w:val="Funotentext"/>
      </w:pPr>
      <w:r>
        <w:rPr>
          <w:rStyle w:val="Funotenzeichen"/>
        </w:rPr>
        <w:footnoteRef/>
      </w:r>
      <w:r>
        <w:t xml:space="preserve"> </w:t>
      </w:r>
      <w:r>
        <w:tab/>
        <w:t xml:space="preserve">Personalreglement (PRB); SSSB 153.01 </w:t>
      </w:r>
    </w:p>
  </w:footnote>
  <w:footnote w:id="6">
    <w:p w:rsidR="000C13FA" w:rsidRDefault="000C13FA">
      <w:pPr>
        <w:pStyle w:val="Funotentext"/>
      </w:pPr>
      <w:r>
        <w:rPr>
          <w:rStyle w:val="Funotenzeichen"/>
        </w:rPr>
        <w:footnoteRef/>
      </w:r>
      <w:r>
        <w:t xml:space="preserve"> </w:t>
      </w:r>
      <w:r>
        <w:tab/>
        <w:t xml:space="preserve">geändert gemäss Gemeinderatsbeschluss Nr. 1911/2016 vom 21. Dezember 2016 </w:t>
      </w:r>
    </w:p>
  </w:footnote>
  <w:footnote w:id="7">
    <w:p w:rsidR="000C13FA" w:rsidRDefault="000C13FA">
      <w:pPr>
        <w:pStyle w:val="Funotentext"/>
      </w:pPr>
      <w:r>
        <w:rPr>
          <w:rStyle w:val="Funotenzeichen"/>
        </w:rPr>
        <w:footnoteRef/>
      </w:r>
      <w:r>
        <w:t xml:space="preserve"> </w:t>
      </w:r>
      <w:r>
        <w:tab/>
        <w:t xml:space="preserve">EG ZGB; BSG 211.1 </w:t>
      </w:r>
    </w:p>
  </w:footnote>
  <w:footnote w:id="8">
    <w:p w:rsidR="000C13FA" w:rsidRDefault="000C13FA">
      <w:pPr>
        <w:pStyle w:val="Funotentext"/>
      </w:pPr>
      <w:r>
        <w:rPr>
          <w:rStyle w:val="Funotenzeichen"/>
        </w:rPr>
        <w:footnoteRef/>
      </w:r>
      <w:r>
        <w:t xml:space="preserve"> </w:t>
      </w:r>
      <w:r>
        <w:tab/>
        <w:t xml:space="preserve">neu gemäss Gemeinderatsbeschluss Nr. 1911/2016 vom 21. Dezember 2016 </w:t>
      </w:r>
    </w:p>
  </w:footnote>
  <w:footnote w:id="9">
    <w:p w:rsidR="000C13FA" w:rsidRDefault="000C13FA">
      <w:pPr>
        <w:pStyle w:val="Funotentext"/>
      </w:pPr>
      <w:r>
        <w:rPr>
          <w:rStyle w:val="Funotenzeichen"/>
        </w:rPr>
        <w:footnoteRef/>
      </w:r>
      <w:r>
        <w:t xml:space="preserve"> </w:t>
      </w:r>
      <w:r>
        <w:tab/>
        <w:t xml:space="preserve">geändert gemäss Gemeinderatsbeschluss Nr. 1911/2016 vom 21. Dezember 2016 </w:t>
      </w:r>
    </w:p>
  </w:footnote>
  <w:footnote w:id="10">
    <w:p w:rsidR="000C13FA" w:rsidRDefault="000C13FA">
      <w:pPr>
        <w:pStyle w:val="Funotentext"/>
      </w:pPr>
      <w:r>
        <w:rPr>
          <w:rStyle w:val="Funotenzeichen"/>
        </w:rPr>
        <w:footnoteRef/>
      </w:r>
      <w:r>
        <w:t xml:space="preserve"> </w:t>
      </w:r>
      <w:r>
        <w:tab/>
        <w:t xml:space="preserve">neu gemäss Gemeinderatsbeschluss Nr. 1911/2016 vom 21. Dezember 2016 </w:t>
      </w:r>
    </w:p>
  </w:footnote>
  <w:footnote w:id="11">
    <w:p w:rsidR="000C13FA" w:rsidRDefault="000C13FA">
      <w:pPr>
        <w:pStyle w:val="Funotentext"/>
      </w:pPr>
      <w:r>
        <w:rPr>
          <w:rStyle w:val="Funotenzeichen"/>
        </w:rPr>
        <w:footnoteRef/>
      </w:r>
      <w:r>
        <w:t xml:space="preserve"> </w:t>
      </w:r>
      <w:r>
        <w:tab/>
        <w:t xml:space="preserve">SSSB 101.1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436" w:rsidRPr="008D1436" w:rsidRDefault="008D1436" w:rsidP="008D1436">
    <w:pPr>
      <w:pStyle w:val="Kopfzeile"/>
      <w:jc w:val="right"/>
    </w:pPr>
    <w:r>
      <w:rPr>
        <w:b/>
      </w:rPr>
      <w:t>152.011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436" w:rsidRPr="008D1436" w:rsidRDefault="008D1436" w:rsidP="008D1436">
    <w:pPr>
      <w:pStyle w:val="Kopfzeile"/>
      <w:jc w:val="right"/>
    </w:pPr>
    <w:r>
      <w:rPr>
        <w:b/>
      </w:rPr>
      <w:t>152.011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20AF0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D5A864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432D18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A2C7BA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4D8B5C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22105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4CB04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3C801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54403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EA33B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B72BDF"/>
    <w:multiLevelType w:val="singleLevel"/>
    <w:tmpl w:val="0407000F"/>
    <w:lvl w:ilvl="0">
      <w:start w:val="1"/>
      <w:numFmt w:val="decimal"/>
      <w:lvlText w:val="%1."/>
      <w:lvlJc w:val="left"/>
      <w:pPr>
        <w:tabs>
          <w:tab w:val="num" w:pos="360"/>
        </w:tabs>
        <w:ind w:left="360" w:hanging="360"/>
      </w:pPr>
    </w:lvl>
  </w:abstractNum>
  <w:abstractNum w:abstractNumId="12" w15:restartNumberingAfterBreak="0">
    <w:nsid w:val="0666201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75C7807"/>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0889326F"/>
    <w:multiLevelType w:val="singleLevel"/>
    <w:tmpl w:val="B380B83E"/>
    <w:lvl w:ilvl="0">
      <w:start w:val="16"/>
      <w:numFmt w:val="bullet"/>
      <w:lvlText w:val="-"/>
      <w:lvlJc w:val="left"/>
      <w:pPr>
        <w:tabs>
          <w:tab w:val="num" w:pos="360"/>
        </w:tabs>
        <w:ind w:left="360" w:hanging="360"/>
      </w:pPr>
      <w:rPr>
        <w:rFonts w:hint="default"/>
      </w:rPr>
    </w:lvl>
  </w:abstractNum>
  <w:abstractNum w:abstractNumId="15" w15:restartNumberingAfterBreak="0">
    <w:nsid w:val="0AB50212"/>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0F73657F"/>
    <w:multiLevelType w:val="singleLevel"/>
    <w:tmpl w:val="0407000F"/>
    <w:lvl w:ilvl="0">
      <w:start w:val="1"/>
      <w:numFmt w:val="decimal"/>
      <w:lvlText w:val="%1."/>
      <w:lvlJc w:val="left"/>
      <w:pPr>
        <w:tabs>
          <w:tab w:val="num" w:pos="360"/>
        </w:tabs>
        <w:ind w:left="360" w:hanging="360"/>
      </w:pPr>
      <w:rPr>
        <w:rFonts w:hint="default"/>
      </w:rPr>
    </w:lvl>
  </w:abstractNum>
  <w:abstractNum w:abstractNumId="17" w15:restartNumberingAfterBreak="0">
    <w:nsid w:val="16056C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C441166"/>
    <w:multiLevelType w:val="singleLevel"/>
    <w:tmpl w:val="530411D8"/>
    <w:lvl w:ilvl="0">
      <w:start w:val="1"/>
      <w:numFmt w:val="decimal"/>
      <w:lvlText w:val="%1"/>
      <w:lvlJc w:val="left"/>
      <w:pPr>
        <w:tabs>
          <w:tab w:val="num" w:pos="360"/>
        </w:tabs>
        <w:ind w:left="360" w:hanging="360"/>
      </w:pPr>
      <w:rPr>
        <w:rFonts w:hint="default"/>
      </w:rPr>
    </w:lvl>
  </w:abstractNum>
  <w:abstractNum w:abstractNumId="19" w15:restartNumberingAfterBreak="0">
    <w:nsid w:val="1CC85850"/>
    <w:multiLevelType w:val="singleLevel"/>
    <w:tmpl w:val="04070017"/>
    <w:lvl w:ilvl="0">
      <w:start w:val="1"/>
      <w:numFmt w:val="lowerLetter"/>
      <w:lvlText w:val="%1)"/>
      <w:lvlJc w:val="left"/>
      <w:pPr>
        <w:tabs>
          <w:tab w:val="num" w:pos="360"/>
        </w:tabs>
        <w:ind w:left="360" w:hanging="360"/>
      </w:pPr>
      <w:rPr>
        <w:rFonts w:hint="default"/>
      </w:rPr>
    </w:lvl>
  </w:abstractNum>
  <w:abstractNum w:abstractNumId="20" w15:restartNumberingAfterBreak="0">
    <w:nsid w:val="1DA15CE9"/>
    <w:multiLevelType w:val="singleLevel"/>
    <w:tmpl w:val="A656C55C"/>
    <w:lvl w:ilvl="0">
      <w:start w:val="1"/>
      <w:numFmt w:val="lowerLetter"/>
      <w:lvlText w:val="%1."/>
      <w:legacy w:legacy="1" w:legacySpace="0" w:legacyIndent="360"/>
      <w:lvlJc w:val="left"/>
      <w:pPr>
        <w:ind w:left="360" w:hanging="360"/>
      </w:pPr>
    </w:lvl>
  </w:abstractNum>
  <w:abstractNum w:abstractNumId="21" w15:restartNumberingAfterBreak="0">
    <w:nsid w:val="233D08B2"/>
    <w:multiLevelType w:val="singleLevel"/>
    <w:tmpl w:val="0407000F"/>
    <w:lvl w:ilvl="0">
      <w:start w:val="1"/>
      <w:numFmt w:val="decimal"/>
      <w:lvlText w:val="%1."/>
      <w:lvlJc w:val="left"/>
      <w:pPr>
        <w:tabs>
          <w:tab w:val="num" w:pos="360"/>
        </w:tabs>
        <w:ind w:left="360" w:hanging="360"/>
      </w:pPr>
    </w:lvl>
  </w:abstractNum>
  <w:abstractNum w:abstractNumId="22" w15:restartNumberingAfterBreak="0">
    <w:nsid w:val="23691CCB"/>
    <w:multiLevelType w:val="singleLevel"/>
    <w:tmpl w:val="0407000F"/>
    <w:lvl w:ilvl="0">
      <w:start w:val="1"/>
      <w:numFmt w:val="decimal"/>
      <w:lvlText w:val="%1."/>
      <w:lvlJc w:val="left"/>
      <w:pPr>
        <w:tabs>
          <w:tab w:val="num" w:pos="360"/>
        </w:tabs>
        <w:ind w:left="360" w:hanging="360"/>
      </w:pPr>
    </w:lvl>
  </w:abstractNum>
  <w:abstractNum w:abstractNumId="23" w15:restartNumberingAfterBreak="0">
    <w:nsid w:val="26565A1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821372D"/>
    <w:multiLevelType w:val="singleLevel"/>
    <w:tmpl w:val="F59E4734"/>
    <w:lvl w:ilvl="0">
      <w:start w:val="1"/>
      <w:numFmt w:val="lowerLetter"/>
      <w:lvlText w:val="%1."/>
      <w:lvlJc w:val="left"/>
      <w:pPr>
        <w:tabs>
          <w:tab w:val="num" w:pos="360"/>
        </w:tabs>
        <w:ind w:left="360" w:hanging="360"/>
      </w:pPr>
      <w:rPr>
        <w:rFonts w:ascii="Arial" w:hAnsi="Arial" w:hint="default"/>
        <w:b/>
      </w:rPr>
    </w:lvl>
  </w:abstractNum>
  <w:abstractNum w:abstractNumId="25" w15:restartNumberingAfterBreak="0">
    <w:nsid w:val="2B307ED8"/>
    <w:multiLevelType w:val="singleLevel"/>
    <w:tmpl w:val="CC5803E0"/>
    <w:lvl w:ilvl="0">
      <w:start w:val="1"/>
      <w:numFmt w:val="lowerLetter"/>
      <w:lvlText w:val="%1."/>
      <w:lvlJc w:val="left"/>
      <w:pPr>
        <w:tabs>
          <w:tab w:val="num" w:pos="360"/>
        </w:tabs>
        <w:ind w:left="360" w:hanging="360"/>
      </w:pPr>
      <w:rPr>
        <w:rFonts w:hint="default"/>
      </w:rPr>
    </w:lvl>
  </w:abstractNum>
  <w:abstractNum w:abstractNumId="26" w15:restartNumberingAfterBreak="0">
    <w:nsid w:val="3AED689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7F478D"/>
    <w:multiLevelType w:val="singleLevel"/>
    <w:tmpl w:val="0407000F"/>
    <w:lvl w:ilvl="0">
      <w:start w:val="1"/>
      <w:numFmt w:val="decimal"/>
      <w:lvlText w:val="%1."/>
      <w:lvlJc w:val="left"/>
      <w:pPr>
        <w:tabs>
          <w:tab w:val="num" w:pos="360"/>
        </w:tabs>
        <w:ind w:left="360" w:hanging="360"/>
      </w:pPr>
      <w:rPr>
        <w:rFonts w:hint="default"/>
      </w:rPr>
    </w:lvl>
  </w:abstractNum>
  <w:abstractNum w:abstractNumId="28" w15:restartNumberingAfterBreak="0">
    <w:nsid w:val="49FF046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E8480B"/>
    <w:multiLevelType w:val="singleLevel"/>
    <w:tmpl w:val="0407000F"/>
    <w:lvl w:ilvl="0">
      <w:start w:val="1"/>
      <w:numFmt w:val="decimal"/>
      <w:lvlText w:val="%1."/>
      <w:lvlJc w:val="left"/>
      <w:pPr>
        <w:tabs>
          <w:tab w:val="num" w:pos="360"/>
        </w:tabs>
        <w:ind w:left="360" w:hanging="360"/>
      </w:pPr>
    </w:lvl>
  </w:abstractNum>
  <w:abstractNum w:abstractNumId="30" w15:restartNumberingAfterBreak="0">
    <w:nsid w:val="4F90110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65427D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7192270"/>
    <w:multiLevelType w:val="singleLevel"/>
    <w:tmpl w:val="0407000F"/>
    <w:lvl w:ilvl="0">
      <w:start w:val="1"/>
      <w:numFmt w:val="decimal"/>
      <w:lvlText w:val="%1."/>
      <w:lvlJc w:val="left"/>
      <w:pPr>
        <w:tabs>
          <w:tab w:val="num" w:pos="360"/>
        </w:tabs>
        <w:ind w:left="360" w:hanging="360"/>
      </w:pPr>
    </w:lvl>
  </w:abstractNum>
  <w:abstractNum w:abstractNumId="33" w15:restartNumberingAfterBreak="0">
    <w:nsid w:val="5E163A3B"/>
    <w:multiLevelType w:val="singleLevel"/>
    <w:tmpl w:val="0407000F"/>
    <w:lvl w:ilvl="0">
      <w:start w:val="1"/>
      <w:numFmt w:val="decimal"/>
      <w:lvlText w:val="%1."/>
      <w:lvlJc w:val="left"/>
      <w:pPr>
        <w:tabs>
          <w:tab w:val="num" w:pos="360"/>
        </w:tabs>
        <w:ind w:left="360" w:hanging="360"/>
      </w:pPr>
    </w:lvl>
  </w:abstractNum>
  <w:abstractNum w:abstractNumId="34" w15:restartNumberingAfterBreak="0">
    <w:nsid w:val="60FA2175"/>
    <w:multiLevelType w:val="singleLevel"/>
    <w:tmpl w:val="0407000F"/>
    <w:lvl w:ilvl="0">
      <w:start w:val="1"/>
      <w:numFmt w:val="decimal"/>
      <w:lvlText w:val="%1."/>
      <w:lvlJc w:val="left"/>
      <w:pPr>
        <w:tabs>
          <w:tab w:val="num" w:pos="360"/>
        </w:tabs>
        <w:ind w:left="360" w:hanging="360"/>
      </w:pPr>
    </w:lvl>
  </w:abstractNum>
  <w:abstractNum w:abstractNumId="35" w15:restartNumberingAfterBreak="0">
    <w:nsid w:val="61A3733D"/>
    <w:multiLevelType w:val="singleLevel"/>
    <w:tmpl w:val="0407000F"/>
    <w:lvl w:ilvl="0">
      <w:start w:val="1"/>
      <w:numFmt w:val="decimal"/>
      <w:lvlText w:val="%1."/>
      <w:lvlJc w:val="left"/>
      <w:pPr>
        <w:tabs>
          <w:tab w:val="num" w:pos="360"/>
        </w:tabs>
        <w:ind w:left="360" w:hanging="360"/>
      </w:pPr>
    </w:lvl>
  </w:abstractNum>
  <w:abstractNum w:abstractNumId="36" w15:restartNumberingAfterBreak="0">
    <w:nsid w:val="64BC591C"/>
    <w:multiLevelType w:val="singleLevel"/>
    <w:tmpl w:val="04070017"/>
    <w:lvl w:ilvl="0">
      <w:start w:val="1"/>
      <w:numFmt w:val="lowerLetter"/>
      <w:lvlText w:val="%1)"/>
      <w:lvlJc w:val="left"/>
      <w:pPr>
        <w:tabs>
          <w:tab w:val="num" w:pos="360"/>
        </w:tabs>
        <w:ind w:left="360" w:hanging="360"/>
      </w:pPr>
      <w:rPr>
        <w:rFonts w:hint="default"/>
      </w:rPr>
    </w:lvl>
  </w:abstractNum>
  <w:abstractNum w:abstractNumId="37" w15:restartNumberingAfterBreak="0">
    <w:nsid w:val="65CD3A02"/>
    <w:multiLevelType w:val="singleLevel"/>
    <w:tmpl w:val="47BC5E98"/>
    <w:lvl w:ilvl="0">
      <w:start w:val="1"/>
      <w:numFmt w:val="lowerLetter"/>
      <w:lvlText w:val="%1."/>
      <w:lvlJc w:val="left"/>
      <w:pPr>
        <w:tabs>
          <w:tab w:val="num" w:pos="360"/>
        </w:tabs>
        <w:ind w:left="360" w:hanging="360"/>
      </w:pPr>
      <w:rPr>
        <w:rFonts w:hint="default"/>
      </w:rPr>
    </w:lvl>
  </w:abstractNum>
  <w:abstractNum w:abstractNumId="38" w15:restartNumberingAfterBreak="0">
    <w:nsid w:val="660C2621"/>
    <w:multiLevelType w:val="singleLevel"/>
    <w:tmpl w:val="A656C55C"/>
    <w:lvl w:ilvl="0">
      <w:start w:val="1"/>
      <w:numFmt w:val="lowerLetter"/>
      <w:lvlText w:val="%1."/>
      <w:legacy w:legacy="1" w:legacySpace="0" w:legacyIndent="360"/>
      <w:lvlJc w:val="left"/>
      <w:pPr>
        <w:ind w:left="360" w:hanging="360"/>
      </w:pPr>
    </w:lvl>
  </w:abstractNum>
  <w:abstractNum w:abstractNumId="39" w15:restartNumberingAfterBreak="0">
    <w:nsid w:val="698C6088"/>
    <w:multiLevelType w:val="singleLevel"/>
    <w:tmpl w:val="392EE62C"/>
    <w:lvl w:ilvl="0">
      <w:start w:val="2"/>
      <w:numFmt w:val="decimal"/>
      <w:lvlText w:val="%1"/>
      <w:lvlJc w:val="left"/>
      <w:pPr>
        <w:tabs>
          <w:tab w:val="num" w:pos="360"/>
        </w:tabs>
        <w:ind w:left="360" w:hanging="360"/>
      </w:pPr>
      <w:rPr>
        <w:rFonts w:hint="default"/>
        <w:b w:val="0"/>
      </w:rPr>
    </w:lvl>
  </w:abstractNum>
  <w:abstractNum w:abstractNumId="40" w15:restartNumberingAfterBreak="0">
    <w:nsid w:val="6D7D1196"/>
    <w:multiLevelType w:val="singleLevel"/>
    <w:tmpl w:val="530411D8"/>
    <w:lvl w:ilvl="0">
      <w:start w:val="1"/>
      <w:numFmt w:val="decimal"/>
      <w:lvlText w:val="%1"/>
      <w:lvlJc w:val="left"/>
      <w:pPr>
        <w:tabs>
          <w:tab w:val="num" w:pos="360"/>
        </w:tabs>
        <w:ind w:left="360" w:hanging="360"/>
      </w:pPr>
      <w:rPr>
        <w:rFonts w:hint="default"/>
      </w:rPr>
    </w:lvl>
  </w:abstractNum>
  <w:abstractNum w:abstractNumId="41" w15:restartNumberingAfterBreak="0">
    <w:nsid w:val="75F45EAD"/>
    <w:multiLevelType w:val="singleLevel"/>
    <w:tmpl w:val="A656C55C"/>
    <w:lvl w:ilvl="0">
      <w:start w:val="1"/>
      <w:numFmt w:val="lowerLetter"/>
      <w:lvlText w:val="%1."/>
      <w:legacy w:legacy="1" w:legacySpace="0" w:legacyIndent="360"/>
      <w:lvlJc w:val="left"/>
      <w:pPr>
        <w:ind w:left="360" w:hanging="360"/>
      </w:pPr>
    </w:lvl>
  </w:abstractNum>
  <w:abstractNum w:abstractNumId="42" w15:restartNumberingAfterBreak="0">
    <w:nsid w:val="7AA607E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C7569C7"/>
    <w:multiLevelType w:val="singleLevel"/>
    <w:tmpl w:val="69F8E2C2"/>
    <w:lvl w:ilvl="0">
      <w:start w:val="1"/>
      <w:numFmt w:val="lowerLetter"/>
      <w:lvlText w:val="%1."/>
      <w:lvlJc w:val="left"/>
      <w:pPr>
        <w:tabs>
          <w:tab w:val="num" w:pos="360"/>
        </w:tabs>
        <w:ind w:left="360" w:hanging="360"/>
      </w:pPr>
      <w:rPr>
        <w:rFonts w:hint="default"/>
      </w:rPr>
    </w:lvl>
  </w:abstractNum>
  <w:abstractNum w:abstractNumId="44" w15:restartNumberingAfterBreak="0">
    <w:nsid w:val="7FE3732B"/>
    <w:multiLevelType w:val="singleLevel"/>
    <w:tmpl w:val="1D5CAA04"/>
    <w:lvl w:ilvl="0">
      <w:start w:val="3"/>
      <w:numFmt w:val="decimal"/>
      <w:lvlText w:val="%1."/>
      <w:lvlJc w:val="left"/>
      <w:pPr>
        <w:tabs>
          <w:tab w:val="num" w:pos="705"/>
        </w:tabs>
        <w:ind w:left="0" w:firstLine="0"/>
      </w:pPr>
      <w:rPr>
        <w:rFonts w:hint="default"/>
      </w:rPr>
    </w:lvl>
  </w:abstractNum>
  <w:num w:numId="1">
    <w:abstractNumId w:val="16"/>
  </w:num>
  <w:num w:numId="2">
    <w:abstractNumId w:val="14"/>
  </w:num>
  <w:num w:numId="3">
    <w:abstractNumId w:val="19"/>
  </w:num>
  <w:num w:numId="4">
    <w:abstractNumId w:val="28"/>
  </w:num>
  <w:num w:numId="5">
    <w:abstractNumId w:val="11"/>
  </w:num>
  <w:num w:numId="6">
    <w:abstractNumId w:val="26"/>
  </w:num>
  <w:num w:numId="7">
    <w:abstractNumId w:val="21"/>
  </w:num>
  <w:num w:numId="8">
    <w:abstractNumId w:val="32"/>
  </w:num>
  <w:num w:numId="9">
    <w:abstractNumId w:val="30"/>
  </w:num>
  <w:num w:numId="10">
    <w:abstractNumId w:val="33"/>
  </w:num>
  <w:num w:numId="11">
    <w:abstractNumId w:val="17"/>
  </w:num>
  <w:num w:numId="12">
    <w:abstractNumId w:val="13"/>
  </w:num>
  <w:num w:numId="13">
    <w:abstractNumId w:val="42"/>
  </w:num>
  <w:num w:numId="14">
    <w:abstractNumId w:val="15"/>
  </w:num>
  <w:num w:numId="15">
    <w:abstractNumId w:val="23"/>
  </w:num>
  <w:num w:numId="16">
    <w:abstractNumId w:val="22"/>
  </w:num>
  <w:num w:numId="17">
    <w:abstractNumId w:val="34"/>
  </w:num>
  <w:num w:numId="18">
    <w:abstractNumId w:val="29"/>
  </w:num>
  <w:num w:numId="19">
    <w:abstractNumId w:val="12"/>
  </w:num>
  <w:num w:numId="20">
    <w:abstractNumId w:val="31"/>
  </w:num>
  <w:num w:numId="21">
    <w:abstractNumId w:val="35"/>
  </w:num>
  <w:num w:numId="22">
    <w:abstractNumId w:val="27"/>
  </w:num>
  <w:num w:numId="23">
    <w:abstractNumId w:val="41"/>
  </w:num>
  <w:num w:numId="24">
    <w:abstractNumId w:val="41"/>
    <w:lvlOverride w:ilvl="0">
      <w:lvl w:ilvl="0">
        <w:start w:val="3"/>
        <w:numFmt w:val="lowerLetter"/>
        <w:lvlText w:val="%1."/>
        <w:legacy w:legacy="1" w:legacySpace="0" w:legacyIndent="360"/>
        <w:lvlJc w:val="left"/>
        <w:pPr>
          <w:ind w:left="360" w:hanging="360"/>
        </w:pPr>
      </w:lvl>
    </w:lvlOverride>
  </w:num>
  <w:num w:numId="25">
    <w:abstractNumId w:val="38"/>
  </w:num>
  <w:num w:numId="26">
    <w:abstractNumId w:val="20"/>
  </w:num>
  <w:num w:numId="27">
    <w:abstractNumId w:val="10"/>
    <w:lvlOverride w:ilvl="0">
      <w:lvl w:ilvl="0">
        <w:start w:val="1"/>
        <w:numFmt w:val="bullet"/>
        <w:lvlText w:val="-"/>
        <w:legacy w:legacy="1" w:legacySpace="0" w:legacyIndent="360"/>
        <w:lvlJc w:val="left"/>
        <w:pPr>
          <w:ind w:left="360" w:hanging="360"/>
        </w:pPr>
        <w:rPr>
          <w:sz w:val="16"/>
        </w:rPr>
      </w:lvl>
    </w:lvlOverride>
  </w:num>
  <w:num w:numId="28">
    <w:abstractNumId w:val="25"/>
  </w:num>
  <w:num w:numId="29">
    <w:abstractNumId w:val="43"/>
  </w:num>
  <w:num w:numId="30">
    <w:abstractNumId w:val="39"/>
  </w:num>
  <w:num w:numId="31">
    <w:abstractNumId w:val="36"/>
  </w:num>
  <w:num w:numId="32">
    <w:abstractNumId w:val="24"/>
  </w:num>
  <w:num w:numId="33">
    <w:abstractNumId w:val="18"/>
  </w:num>
  <w:num w:numId="34">
    <w:abstractNumId w:val="40"/>
  </w:num>
  <w:num w:numId="35">
    <w:abstractNumId w:val="37"/>
  </w:num>
  <w:num w:numId="36">
    <w:abstractNumId w:val="44"/>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0E"/>
    <w:rsid w:val="0000248E"/>
    <w:rsid w:val="0000249F"/>
    <w:rsid w:val="000117FE"/>
    <w:rsid w:val="0001426D"/>
    <w:rsid w:val="00015DBB"/>
    <w:rsid w:val="00037E1E"/>
    <w:rsid w:val="00052200"/>
    <w:rsid w:val="00076B9F"/>
    <w:rsid w:val="00080715"/>
    <w:rsid w:val="000A6585"/>
    <w:rsid w:val="000B2ED1"/>
    <w:rsid w:val="000B6D51"/>
    <w:rsid w:val="000C13FA"/>
    <w:rsid w:val="000D5FCF"/>
    <w:rsid w:val="000E4F77"/>
    <w:rsid w:val="000F692E"/>
    <w:rsid w:val="00106EFB"/>
    <w:rsid w:val="0011740F"/>
    <w:rsid w:val="00141813"/>
    <w:rsid w:val="00141C03"/>
    <w:rsid w:val="00152AC8"/>
    <w:rsid w:val="00154364"/>
    <w:rsid w:val="00160F5B"/>
    <w:rsid w:val="0016456F"/>
    <w:rsid w:val="00176FE6"/>
    <w:rsid w:val="00183950"/>
    <w:rsid w:val="00191748"/>
    <w:rsid w:val="001B3BF2"/>
    <w:rsid w:val="001F067E"/>
    <w:rsid w:val="00211715"/>
    <w:rsid w:val="00222437"/>
    <w:rsid w:val="00287FC5"/>
    <w:rsid w:val="002A3A89"/>
    <w:rsid w:val="002B5C57"/>
    <w:rsid w:val="002D368F"/>
    <w:rsid w:val="002E4FB4"/>
    <w:rsid w:val="002F2FCC"/>
    <w:rsid w:val="002F4DE7"/>
    <w:rsid w:val="00301CF9"/>
    <w:rsid w:val="00301E6E"/>
    <w:rsid w:val="00337AE7"/>
    <w:rsid w:val="00342B08"/>
    <w:rsid w:val="00353084"/>
    <w:rsid w:val="00375EAC"/>
    <w:rsid w:val="003B3C68"/>
    <w:rsid w:val="003E6E3F"/>
    <w:rsid w:val="0040216D"/>
    <w:rsid w:val="004060F3"/>
    <w:rsid w:val="00411D79"/>
    <w:rsid w:val="00420B68"/>
    <w:rsid w:val="00426569"/>
    <w:rsid w:val="00433FCB"/>
    <w:rsid w:val="004471AB"/>
    <w:rsid w:val="004627FC"/>
    <w:rsid w:val="00482494"/>
    <w:rsid w:val="00491961"/>
    <w:rsid w:val="004D00E8"/>
    <w:rsid w:val="004E0DA2"/>
    <w:rsid w:val="004F5A81"/>
    <w:rsid w:val="004F5ECE"/>
    <w:rsid w:val="0050208E"/>
    <w:rsid w:val="00505C62"/>
    <w:rsid w:val="005170CA"/>
    <w:rsid w:val="005419EE"/>
    <w:rsid w:val="00556488"/>
    <w:rsid w:val="00571204"/>
    <w:rsid w:val="00576C10"/>
    <w:rsid w:val="00576C8D"/>
    <w:rsid w:val="00590C6A"/>
    <w:rsid w:val="005C02FE"/>
    <w:rsid w:val="005C06AF"/>
    <w:rsid w:val="005D08E1"/>
    <w:rsid w:val="005E7913"/>
    <w:rsid w:val="005F5DE6"/>
    <w:rsid w:val="00605432"/>
    <w:rsid w:val="00611697"/>
    <w:rsid w:val="0061552E"/>
    <w:rsid w:val="00615CB4"/>
    <w:rsid w:val="00633FCF"/>
    <w:rsid w:val="00647258"/>
    <w:rsid w:val="00651545"/>
    <w:rsid w:val="006633D7"/>
    <w:rsid w:val="006661BF"/>
    <w:rsid w:val="00684327"/>
    <w:rsid w:val="00684B76"/>
    <w:rsid w:val="00685682"/>
    <w:rsid w:val="0068661A"/>
    <w:rsid w:val="006D1FEA"/>
    <w:rsid w:val="006E22A4"/>
    <w:rsid w:val="006E4CE0"/>
    <w:rsid w:val="006E6B77"/>
    <w:rsid w:val="00727BE7"/>
    <w:rsid w:val="007443E6"/>
    <w:rsid w:val="007844E7"/>
    <w:rsid w:val="00796CA5"/>
    <w:rsid w:val="007A7181"/>
    <w:rsid w:val="007E136B"/>
    <w:rsid w:val="0080093A"/>
    <w:rsid w:val="00800BBE"/>
    <w:rsid w:val="00804FF3"/>
    <w:rsid w:val="00857F59"/>
    <w:rsid w:val="00864A34"/>
    <w:rsid w:val="00874BFE"/>
    <w:rsid w:val="00884CAA"/>
    <w:rsid w:val="00890370"/>
    <w:rsid w:val="008A1BCC"/>
    <w:rsid w:val="008A6461"/>
    <w:rsid w:val="008B5ED3"/>
    <w:rsid w:val="008D0BDA"/>
    <w:rsid w:val="008D1436"/>
    <w:rsid w:val="008D4A9C"/>
    <w:rsid w:val="008D6302"/>
    <w:rsid w:val="008D6F85"/>
    <w:rsid w:val="00921586"/>
    <w:rsid w:val="009226CF"/>
    <w:rsid w:val="009315CB"/>
    <w:rsid w:val="00931681"/>
    <w:rsid w:val="00933D24"/>
    <w:rsid w:val="00945E0E"/>
    <w:rsid w:val="00962EC8"/>
    <w:rsid w:val="00986A27"/>
    <w:rsid w:val="0099148C"/>
    <w:rsid w:val="009B0269"/>
    <w:rsid w:val="009B0E4A"/>
    <w:rsid w:val="00A22BCE"/>
    <w:rsid w:val="00A3143C"/>
    <w:rsid w:val="00A47572"/>
    <w:rsid w:val="00A732A5"/>
    <w:rsid w:val="00A76FB5"/>
    <w:rsid w:val="00A8429B"/>
    <w:rsid w:val="00A85169"/>
    <w:rsid w:val="00A90DE6"/>
    <w:rsid w:val="00A932BC"/>
    <w:rsid w:val="00AA1946"/>
    <w:rsid w:val="00AA765F"/>
    <w:rsid w:val="00AC08AE"/>
    <w:rsid w:val="00AD2AFE"/>
    <w:rsid w:val="00AE1659"/>
    <w:rsid w:val="00AE6B28"/>
    <w:rsid w:val="00AF0D00"/>
    <w:rsid w:val="00AF1D6E"/>
    <w:rsid w:val="00B03A13"/>
    <w:rsid w:val="00B11AB7"/>
    <w:rsid w:val="00B14062"/>
    <w:rsid w:val="00B268D4"/>
    <w:rsid w:val="00B47B26"/>
    <w:rsid w:val="00B557FD"/>
    <w:rsid w:val="00B84316"/>
    <w:rsid w:val="00B90449"/>
    <w:rsid w:val="00B912C2"/>
    <w:rsid w:val="00B94FAC"/>
    <w:rsid w:val="00B971DA"/>
    <w:rsid w:val="00BD5E48"/>
    <w:rsid w:val="00BE6D65"/>
    <w:rsid w:val="00C0696D"/>
    <w:rsid w:val="00C22287"/>
    <w:rsid w:val="00C24559"/>
    <w:rsid w:val="00C4002B"/>
    <w:rsid w:val="00C4007F"/>
    <w:rsid w:val="00C538CC"/>
    <w:rsid w:val="00C54457"/>
    <w:rsid w:val="00C61EC4"/>
    <w:rsid w:val="00C6380C"/>
    <w:rsid w:val="00C63C80"/>
    <w:rsid w:val="00C80894"/>
    <w:rsid w:val="00C93D05"/>
    <w:rsid w:val="00CA73A3"/>
    <w:rsid w:val="00CB5D69"/>
    <w:rsid w:val="00CC32BD"/>
    <w:rsid w:val="00CC7BC2"/>
    <w:rsid w:val="00CE3D46"/>
    <w:rsid w:val="00CF28E4"/>
    <w:rsid w:val="00D10E57"/>
    <w:rsid w:val="00D27265"/>
    <w:rsid w:val="00D321F2"/>
    <w:rsid w:val="00D6010E"/>
    <w:rsid w:val="00D648F6"/>
    <w:rsid w:val="00D766FB"/>
    <w:rsid w:val="00D87A26"/>
    <w:rsid w:val="00D93980"/>
    <w:rsid w:val="00D95149"/>
    <w:rsid w:val="00DA463C"/>
    <w:rsid w:val="00DA7D26"/>
    <w:rsid w:val="00DC0EAF"/>
    <w:rsid w:val="00DD0749"/>
    <w:rsid w:val="00DD4C7C"/>
    <w:rsid w:val="00DE1E7C"/>
    <w:rsid w:val="00DE201D"/>
    <w:rsid w:val="00E0130D"/>
    <w:rsid w:val="00E12F43"/>
    <w:rsid w:val="00E24A85"/>
    <w:rsid w:val="00E4156C"/>
    <w:rsid w:val="00E72A3E"/>
    <w:rsid w:val="00E73273"/>
    <w:rsid w:val="00E84C48"/>
    <w:rsid w:val="00EA5616"/>
    <w:rsid w:val="00EB7EA9"/>
    <w:rsid w:val="00EC46D1"/>
    <w:rsid w:val="00EF1BDC"/>
    <w:rsid w:val="00F03ADD"/>
    <w:rsid w:val="00F16BF1"/>
    <w:rsid w:val="00F171D2"/>
    <w:rsid w:val="00F334DB"/>
    <w:rsid w:val="00F44315"/>
    <w:rsid w:val="00F46387"/>
    <w:rsid w:val="00F56FD6"/>
    <w:rsid w:val="00F61646"/>
    <w:rsid w:val="00F62B2A"/>
    <w:rsid w:val="00F91BA4"/>
    <w:rsid w:val="00FA601A"/>
    <w:rsid w:val="00FB7B08"/>
    <w:rsid w:val="00FC73AF"/>
    <w:rsid w:val="00FD0078"/>
    <w:rsid w:val="00FE21CF"/>
    <w:rsid w:val="00FF6B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977FCA-A78A-4364-BE40-D453A40A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3ADD"/>
    <w:pPr>
      <w:spacing w:line="280" w:lineRule="atLeast"/>
    </w:pPr>
    <w:rPr>
      <w:rFonts w:ascii="Arial (W1)" w:hAnsi="Arial (W1)"/>
      <w:spacing w:val="8"/>
    </w:rPr>
  </w:style>
  <w:style w:type="paragraph" w:styleId="berschrift1">
    <w:name w:val="heading 1"/>
    <w:basedOn w:val="Standard"/>
    <w:next w:val="Standard"/>
    <w:qFormat/>
    <w:pPr>
      <w:keepNext/>
      <w:spacing w:after="60"/>
      <w:outlineLvl w:val="0"/>
    </w:pPr>
    <w:rPr>
      <w:b/>
      <w:kern w:val="28"/>
      <w:sz w:val="28"/>
    </w:rPr>
  </w:style>
  <w:style w:type="paragraph" w:styleId="berschrift2">
    <w:name w:val="heading 2"/>
    <w:basedOn w:val="Standard"/>
    <w:next w:val="Standard"/>
    <w:qFormat/>
    <w:pPr>
      <w:keepNext/>
      <w:spacing w:after="60"/>
      <w:outlineLvl w:val="1"/>
    </w:pPr>
    <w:rPr>
      <w:b/>
      <w:i/>
      <w:sz w:val="24"/>
    </w:rPr>
  </w:style>
  <w:style w:type="paragraph" w:styleId="berschrift3">
    <w:name w:val="heading 3"/>
    <w:basedOn w:val="Standard"/>
    <w:next w:val="Standard"/>
    <w:qFormat/>
    <w:pPr>
      <w:keepNext/>
      <w:spacing w:after="60"/>
      <w:outlineLvl w:val="2"/>
    </w:pPr>
    <w:rPr>
      <w:sz w:val="24"/>
    </w:rPr>
  </w:style>
  <w:style w:type="paragraph" w:styleId="berschrift4">
    <w:name w:val="heading 4"/>
    <w:basedOn w:val="Standard"/>
    <w:next w:val="Standard"/>
    <w:qFormat/>
    <w:pPr>
      <w:keepNext/>
      <w:spacing w:after="60"/>
      <w:outlineLvl w:val="3"/>
    </w:pPr>
    <w:rPr>
      <w:b/>
      <w:sz w:val="24"/>
    </w:rPr>
  </w:style>
  <w:style w:type="paragraph" w:styleId="berschrift5">
    <w:name w:val="heading 5"/>
    <w:basedOn w:val="Standard"/>
    <w:next w:val="Standard"/>
    <w:qFormat/>
    <w:pPr>
      <w:spacing w:after="60"/>
      <w:outlineLvl w:val="4"/>
    </w:pPr>
  </w:style>
  <w:style w:type="paragraph" w:styleId="berschrift6">
    <w:name w:val="heading 6"/>
    <w:basedOn w:val="Standard"/>
    <w:next w:val="Standard"/>
    <w:qFormat/>
    <w:pPr>
      <w:spacing w:after="60"/>
      <w:outlineLvl w:val="5"/>
    </w:pPr>
    <w:rPr>
      <w:rFonts w:ascii="Times New Roman" w:hAnsi="Times New Roman"/>
      <w:i/>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
    <w:name w:val="List"/>
    <w:basedOn w:val="Standard"/>
    <w:pPr>
      <w:ind w:left="283" w:hanging="283"/>
    </w:pPr>
  </w:style>
  <w:style w:type="paragraph" w:styleId="Textkrper">
    <w:name w:val="Body Text"/>
    <w:basedOn w:val="Standard"/>
    <w:pPr>
      <w:spacing w:line="240" w:lineRule="auto"/>
    </w:pPr>
    <w:rPr>
      <w:rFonts w:ascii="Times New Roman" w:hAnsi="Times New Roman"/>
      <w:sz w:val="24"/>
    </w:rPr>
  </w:style>
  <w:style w:type="paragraph" w:styleId="Funotentext">
    <w:name w:val="footnote text"/>
    <w:basedOn w:val="Standard"/>
    <w:semiHidden/>
    <w:rsid w:val="00CE3D46"/>
    <w:pPr>
      <w:spacing w:line="240" w:lineRule="auto"/>
      <w:ind w:left="227" w:hanging="227"/>
    </w:pPr>
    <w:rPr>
      <w:sz w:val="16"/>
    </w:rPr>
  </w:style>
  <w:style w:type="character" w:styleId="Funotenzeichen">
    <w:name w:val="footnote reference"/>
    <w:basedOn w:val="Absatz-Standardschriftart"/>
    <w:semiHidden/>
    <w:rPr>
      <w:vertAlign w:val="superscript"/>
    </w:rPr>
  </w:style>
  <w:style w:type="paragraph" w:customStyle="1" w:styleId="SSSBSec">
    <w:name w:val="SSSB Sec"/>
    <w:rsid w:val="0068661A"/>
    <w:pPr>
      <w:keepNext/>
      <w:spacing w:before="360" w:line="280" w:lineRule="atLeast"/>
      <w:outlineLvl w:val="0"/>
    </w:pPr>
    <w:rPr>
      <w:rFonts w:ascii="Arial (W1)" w:hAnsi="Arial (W1)"/>
      <w:b/>
      <w:spacing w:val="8"/>
    </w:rPr>
  </w:style>
  <w:style w:type="paragraph" w:customStyle="1" w:styleId="SSSBArtikel">
    <w:name w:val="SSSB Artikel"/>
    <w:rsid w:val="0068661A"/>
    <w:pPr>
      <w:keepNext/>
      <w:spacing w:before="360" w:line="280" w:lineRule="atLeast"/>
      <w:outlineLvl w:val="1"/>
    </w:pPr>
    <w:rPr>
      <w:rFonts w:ascii="Arial (W1)" w:hAnsi="Arial (W1)"/>
      <w:spacing w:val="8"/>
    </w:rPr>
  </w:style>
  <w:style w:type="paragraph" w:customStyle="1" w:styleId="SSSBAbsatz">
    <w:name w:val="SSSB Absatz"/>
    <w:rsid w:val="0068661A"/>
    <w:pPr>
      <w:spacing w:before="120" w:line="280" w:lineRule="atLeast"/>
      <w:outlineLvl w:val="2"/>
    </w:pPr>
    <w:rPr>
      <w:rFonts w:ascii="Arial (W1)" w:hAnsi="Arial (W1)"/>
      <w:spacing w:val="8"/>
      <w:position w:val="6"/>
    </w:rPr>
  </w:style>
  <w:style w:type="paragraph" w:customStyle="1" w:styleId="SSSBAufzhlung1">
    <w:name w:val="SSSB Aufzählung 1"/>
    <w:rsid w:val="0068661A"/>
    <w:pPr>
      <w:spacing w:before="80" w:line="280" w:lineRule="atLeast"/>
      <w:ind w:left="357" w:hanging="357"/>
      <w:outlineLvl w:val="3"/>
    </w:pPr>
    <w:rPr>
      <w:rFonts w:ascii="Arial (W1)" w:hAnsi="Arial (W1)"/>
      <w:spacing w:val="8"/>
    </w:rPr>
  </w:style>
  <w:style w:type="paragraph" w:customStyle="1" w:styleId="SSSBAufzhlung2">
    <w:name w:val="SSSB Aufzählung 2"/>
    <w:rsid w:val="0068661A"/>
    <w:pPr>
      <w:spacing w:before="80" w:line="280" w:lineRule="atLeast"/>
      <w:ind w:left="714" w:hanging="357"/>
      <w:outlineLvl w:val="4"/>
    </w:pPr>
    <w:rPr>
      <w:rFonts w:ascii="Arial (W1)" w:hAnsi="Arial (W1)"/>
      <w:spacing w:val="8"/>
    </w:rPr>
  </w:style>
  <w:style w:type="paragraph" w:customStyle="1" w:styleId="SSSBAufzhlung3">
    <w:name w:val="SSSB Aufzählung 3"/>
    <w:autoRedefine/>
    <w:rsid w:val="0068661A"/>
    <w:pPr>
      <w:spacing w:before="80" w:line="280" w:lineRule="atLeast"/>
      <w:ind w:left="1071" w:hanging="357"/>
      <w:outlineLvl w:val="5"/>
    </w:pPr>
    <w:rPr>
      <w:rFonts w:ascii="Arial (W1)" w:hAnsi="Arial (W1)"/>
      <w:spacing w:val="8"/>
    </w:rPr>
  </w:style>
  <w:style w:type="paragraph" w:styleId="Textkrper2">
    <w:name w:val="Body Text 2"/>
    <w:basedOn w:val="Standard"/>
    <w:pPr>
      <w:spacing w:line="240" w:lineRule="auto"/>
    </w:pPr>
    <w:rPr>
      <w:rFonts w:ascii="Times New Roman" w:hAnsi="Times New Roman"/>
      <w:sz w:val="24"/>
    </w:rPr>
  </w:style>
  <w:style w:type="paragraph" w:styleId="Kopfzeile">
    <w:name w:val="header"/>
    <w:rPr>
      <w:rFonts w:ascii="Arial" w:hAnsi="Arial"/>
      <w:sz w:val="22"/>
      <w:lang w:val="de-DE"/>
    </w:rPr>
  </w:style>
  <w:style w:type="paragraph" w:styleId="Fuzeile">
    <w:name w:val="footer"/>
    <w:rPr>
      <w:rFonts w:ascii="Arial" w:hAnsi="Arial"/>
      <w:sz w:val="22"/>
      <w:lang w:val="de-DE"/>
    </w:rPr>
  </w:style>
  <w:style w:type="character" w:styleId="Seitenzahl">
    <w:name w:val="page number"/>
    <w:basedOn w:val="Absatz-Standardschriftart"/>
  </w:style>
  <w:style w:type="paragraph" w:customStyle="1" w:styleId="b0">
    <w:name w:val="$b0"/>
    <w:basedOn w:val="Standard"/>
    <w:pPr>
      <w:spacing w:line="240" w:lineRule="auto"/>
    </w:pPr>
    <w:rPr>
      <w:rFonts w:ascii="Times" w:hAnsi="Times"/>
    </w:rPr>
  </w:style>
  <w:style w:type="paragraph" w:styleId="Textkrper3">
    <w:name w:val="Body Text 3"/>
    <w:basedOn w:val="Standard"/>
    <w:pPr>
      <w:spacing w:line="240" w:lineRule="auto"/>
      <w:ind w:right="-1"/>
    </w:pPr>
    <w:rPr>
      <w:rFonts w:ascii="Times" w:hAnsi="Times"/>
      <w:sz w:val="24"/>
    </w:rPr>
  </w:style>
  <w:style w:type="paragraph" w:customStyle="1" w:styleId="SSSBStandard">
    <w:name w:val="SSSB Standard"/>
    <w:rsid w:val="00B94FAC"/>
    <w:rPr>
      <w:rFonts w:ascii="Arial (W1)" w:hAnsi="Arial (W1)"/>
      <w:spacing w:val="8"/>
    </w:rPr>
  </w:style>
  <w:style w:type="paragraph" w:styleId="NurText">
    <w:name w:val="Plain Text"/>
    <w:basedOn w:val="Standard"/>
    <w:pPr>
      <w:spacing w:line="240" w:lineRule="auto"/>
    </w:pPr>
    <w:rPr>
      <w:rFonts w:ascii="Courier New" w:hAnsi="Courier New"/>
    </w:rPr>
  </w:style>
  <w:style w:type="paragraph" w:styleId="Standardeinzug">
    <w:name w:val="Normal Indent"/>
    <w:basedOn w:val="Standard"/>
    <w:pPr>
      <w:ind w:left="708"/>
    </w:pPr>
  </w:style>
  <w:style w:type="paragraph" w:styleId="Abbildungsverzeichnis">
    <w:name w:val="table of figures"/>
    <w:basedOn w:val="Standard"/>
    <w:next w:val="Standard"/>
    <w:semiHidden/>
    <w:pPr>
      <w:ind w:left="400" w:hanging="400"/>
    </w:pPr>
  </w:style>
  <w:style w:type="paragraph" w:styleId="Umschlagabsenderadresse">
    <w:name w:val="envelope return"/>
    <w:basedOn w:val="Standard"/>
  </w:style>
  <w:style w:type="paragraph" w:styleId="Anrede">
    <w:name w:val="Salutation"/>
    <w:basedOn w:val="Standard"/>
    <w:next w:val="Standard"/>
  </w:style>
  <w:style w:type="paragraph" w:styleId="Aufzhlungszeichen">
    <w:name w:val="List Bullet"/>
    <w:basedOn w:val="Standard"/>
    <w:autoRedefine/>
    <w:pPr>
      <w:numPr>
        <w:numId w:val="37"/>
      </w:numPr>
    </w:pPr>
  </w:style>
  <w:style w:type="paragraph" w:styleId="Aufzhlungszeichen2">
    <w:name w:val="List Bullet 2"/>
    <w:basedOn w:val="Standard"/>
    <w:autoRedefine/>
    <w:pPr>
      <w:numPr>
        <w:numId w:val="38"/>
      </w:numPr>
    </w:pPr>
  </w:style>
  <w:style w:type="paragraph" w:styleId="Aufzhlungszeichen3">
    <w:name w:val="List Bullet 3"/>
    <w:basedOn w:val="Standard"/>
    <w:autoRedefine/>
    <w:pPr>
      <w:numPr>
        <w:numId w:val="39"/>
      </w:numPr>
    </w:pPr>
  </w:style>
  <w:style w:type="paragraph" w:styleId="Aufzhlungszeichen4">
    <w:name w:val="List Bullet 4"/>
    <w:basedOn w:val="Standard"/>
    <w:autoRedefine/>
    <w:pPr>
      <w:numPr>
        <w:numId w:val="40"/>
      </w:numPr>
    </w:pPr>
  </w:style>
  <w:style w:type="paragraph" w:styleId="Aufzhlungszeichen5">
    <w:name w:val="List Bullet 5"/>
    <w:basedOn w:val="Standard"/>
    <w:autoRedefine/>
    <w:pPr>
      <w:numPr>
        <w:numId w:val="41"/>
      </w:numPr>
    </w:pPr>
  </w:style>
  <w:style w:type="paragraph" w:styleId="Beschriftung">
    <w:name w:val="caption"/>
    <w:basedOn w:val="Standard"/>
    <w:next w:val="Standard"/>
    <w:qFormat/>
    <w:pPr>
      <w:spacing w:before="120" w:after="120"/>
    </w:pPr>
    <w:rPr>
      <w:b/>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rsid w:val="00B94FAC"/>
    <w:pPr>
      <w:spacing w:line="240" w:lineRule="auto"/>
    </w:pPr>
  </w:style>
  <w:style w:type="paragraph" w:styleId="Gruformel">
    <w:name w:val="Closing"/>
    <w:basedOn w:val="Standard"/>
    <w:pPr>
      <w:ind w:left="4252"/>
    </w:p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b/>
    </w:rPr>
  </w:style>
  <w:style w:type="paragraph" w:styleId="Kommentartext">
    <w:name w:val="annotation text"/>
    <w:basedOn w:val="Standard"/>
    <w:semiHidden/>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42"/>
      </w:numPr>
    </w:pPr>
  </w:style>
  <w:style w:type="paragraph" w:styleId="Listennummer2">
    <w:name w:val="List Number 2"/>
    <w:basedOn w:val="Standard"/>
    <w:pPr>
      <w:numPr>
        <w:numId w:val="43"/>
      </w:numPr>
    </w:pPr>
  </w:style>
  <w:style w:type="paragraph" w:styleId="Listennummer3">
    <w:name w:val="List Number 3"/>
    <w:basedOn w:val="Standard"/>
    <w:pPr>
      <w:numPr>
        <w:numId w:val="44"/>
      </w:numPr>
    </w:pPr>
  </w:style>
  <w:style w:type="paragraph" w:styleId="Listennummer4">
    <w:name w:val="List Number 4"/>
    <w:basedOn w:val="Standard"/>
    <w:pPr>
      <w:numPr>
        <w:numId w:val="45"/>
      </w:numPr>
    </w:pPr>
  </w:style>
  <w:style w:type="paragraph" w:styleId="Listennummer5">
    <w:name w:val="List Number 5"/>
    <w:basedOn w:val="Standard"/>
    <w:pPr>
      <w:numPr>
        <w:numId w:val="46"/>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spacing w:after="120"/>
      <w:ind w:firstLine="210"/>
    </w:pPr>
    <w:rPr>
      <w:rFonts w:ascii="Arial" w:hAnsi="Arial"/>
      <w:sz w:val="20"/>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rPr>
      <w:sz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sz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RGV-berschrift">
    <w:name w:val="toa heading"/>
    <w:basedOn w:val="Standard"/>
    <w:next w:val="Standard"/>
    <w:semiHidden/>
    <w:pPr>
      <w:spacing w:before="120"/>
    </w:pPr>
    <w:rPr>
      <w:b/>
      <w:sz w:val="24"/>
    </w:rPr>
  </w:style>
  <w:style w:type="paragraph" w:styleId="Rechtsgrundlagenverzeichnis">
    <w:name w:val="table of authorities"/>
    <w:basedOn w:val="Standard"/>
    <w:next w:val="Standard"/>
    <w:semiHidden/>
    <w:pPr>
      <w:ind w:left="200" w:hanging="200"/>
    </w:pPr>
  </w:style>
  <w:style w:type="character" w:styleId="Kommentarzeichen">
    <w:name w:val="annotation reference"/>
    <w:basedOn w:val="Absatz-Standardschriftart"/>
    <w:semiHidden/>
    <w:rsid w:val="000117FE"/>
    <w:rPr>
      <w:sz w:val="16"/>
      <w:szCs w:val="16"/>
    </w:rPr>
  </w:style>
  <w:style w:type="paragraph" w:styleId="Kommentarthema">
    <w:name w:val="annotation subject"/>
    <w:basedOn w:val="Kommentartext"/>
    <w:next w:val="Kommentartext"/>
    <w:semiHidden/>
    <w:rsid w:val="000117FE"/>
    <w:rPr>
      <w:b/>
      <w:bCs/>
    </w:rPr>
  </w:style>
  <w:style w:type="paragraph" w:styleId="Sprechblasentext">
    <w:name w:val="Balloon Text"/>
    <w:basedOn w:val="Standard"/>
    <w:semiHidden/>
    <w:rsid w:val="000117FE"/>
    <w:rPr>
      <w:rFonts w:ascii="Tahoma" w:hAnsi="Tahoma" w:cs="Tahoma"/>
      <w:sz w:val="16"/>
      <w:szCs w:val="16"/>
    </w:rPr>
  </w:style>
  <w:style w:type="paragraph" w:styleId="E-Mail-Signatur">
    <w:name w:val="E-mail Signature"/>
    <w:basedOn w:val="Standard"/>
    <w:rsid w:val="00482494"/>
  </w:style>
  <w:style w:type="paragraph" w:styleId="HTMLAdresse">
    <w:name w:val="HTML Address"/>
    <w:basedOn w:val="Standard"/>
    <w:rsid w:val="00482494"/>
    <w:rPr>
      <w:i/>
      <w:iCs/>
    </w:rPr>
  </w:style>
  <w:style w:type="paragraph" w:styleId="HTMLVorformatiert">
    <w:name w:val="HTML Preformatted"/>
    <w:basedOn w:val="Standard"/>
    <w:rsid w:val="00482494"/>
    <w:rPr>
      <w:rFonts w:ascii="Courier New" w:hAnsi="Courier New" w:cs="Courier New"/>
    </w:rPr>
  </w:style>
  <w:style w:type="paragraph" w:styleId="StandardWeb">
    <w:name w:val="Normal (Web)"/>
    <w:basedOn w:val="Standard"/>
    <w:rsid w:val="00482494"/>
    <w:rPr>
      <w:rFonts w:ascii="Times New Roman" w:hAnsi="Times New Roman"/>
      <w:sz w:val="24"/>
      <w:szCs w:val="24"/>
    </w:rPr>
  </w:style>
  <w:style w:type="table" w:styleId="Tabellenraster">
    <w:name w:val="Table Grid"/>
    <w:basedOn w:val="NormaleTabelle"/>
    <w:rsid w:val="000E4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EE70F-46D6-4B6C-817F-23295869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2143EBBE.dotm</Template>
  <TotalTime>0</TotalTime>
  <Pages>6</Pages>
  <Words>1219</Words>
  <Characters>7683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Verordnung über die interne Revision (Revisionsverordnung; RVO)</vt:lpstr>
    </vt:vector>
  </TitlesOfParts>
  <Company>Stadtverwaltung Bern</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Verordnung über die interne Revision (Revisionsverordnung; RVO)</dc:title>
  <dc:creator>C. Gygax &amp; A. Balsiger</dc:creator>
  <cp:lastModifiedBy>Schafflützel Sarina, FPI FI</cp:lastModifiedBy>
  <cp:revision>2</cp:revision>
  <cp:lastPrinted>2017-01-31T13:25:00Z</cp:lastPrinted>
  <dcterms:created xsi:type="dcterms:W3CDTF">2017-12-05T11:33:00Z</dcterms:created>
  <dcterms:modified xsi:type="dcterms:W3CDTF">2017-12-05T11:33:00Z</dcterms:modified>
  <cp:contentStatus>Endgültig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